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435F03BB"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532FBF">
        <w:rPr>
          <w:b/>
          <w:color w:val="0000FF"/>
          <w:sz w:val="26"/>
        </w:rPr>
        <w:t>tst 933</w:t>
      </w:r>
      <w:r w:rsidRPr="00C24C4D">
        <w:rPr>
          <w:b/>
          <w:color w:val="0000FF"/>
          <w:sz w:val="26"/>
        </w:rPr>
        <w:fldChar w:fldCharType="end"/>
      </w:r>
    </w:p>
    <w:p w14:paraId="2FF2B0F5" w14:textId="53102E8A" w:rsidR="00334A77" w:rsidRDefault="00D36C3A" w:rsidP="00B2012B">
      <w:pPr>
        <w:jc w:val="right"/>
        <w:rPr>
          <w:color w:val="365F91" w:themeColor="accent1" w:themeShade="BF"/>
        </w:rPr>
      </w:pPr>
      <w:fldSimple w:instr=" DOCPROPERTY STANDART_YAYIN_TARIHI \* MERGEFORMAT ">
        <w:r w:rsidR="00532FBF" w:rsidRPr="00532FBF">
          <w:rPr>
            <w:color w:val="365F91" w:themeColor="accent1" w:themeShade="BF"/>
          </w:rPr>
          <w:t xml:space="preserve"> </w:t>
        </w:r>
        <w:r w:rsidR="00532FBF">
          <w:t>2023</w:t>
        </w:r>
      </w:fldSimple>
    </w:p>
    <w:p w14:paraId="0C7B7AA1" w14:textId="6CE061F2" w:rsidR="00334A77" w:rsidRDefault="00D36C3A" w:rsidP="00B2012B">
      <w:pPr>
        <w:jc w:val="right"/>
        <w:rPr>
          <w:b/>
          <w:color w:val="FF0000"/>
        </w:rPr>
      </w:pPr>
      <w:fldSimple w:instr=" DOCPROPERTY YERINE_ALDIGI_STANDART \* MERGEFORMAT ">
        <w:r w:rsidR="00532FBF" w:rsidRPr="00532FBF">
          <w:rPr>
            <w:bCs/>
            <w:color w:val="365F91" w:themeColor="accent1" w:themeShade="BF"/>
          </w:rPr>
          <w:t xml:space="preserve"> </w:t>
        </w:r>
        <w:r w:rsidR="00532FBF" w:rsidRPr="00532FBF">
          <w:rPr>
            <w:color w:val="365F91" w:themeColor="accent1" w:themeShade="BF"/>
          </w:rPr>
          <w:t>TS 933</w:t>
        </w:r>
        <w:r w:rsidR="00532FBF">
          <w:t>:2003</w:t>
        </w:r>
      </w:fldSimple>
      <w:r w:rsidR="00334A77">
        <w:rPr>
          <w:b/>
          <w:color w:val="365F91" w:themeColor="accent1" w:themeShade="BF"/>
        </w:rPr>
        <w:t xml:space="preserve"> </w:t>
      </w:r>
      <w:r w:rsidR="00334A77">
        <w:rPr>
          <w:b/>
          <w:color w:val="FF0000"/>
        </w:rPr>
        <w:t>yerine</w:t>
      </w:r>
    </w:p>
    <w:p w14:paraId="781C1ADF" w14:textId="4B2C37DC"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532FBF" w:rsidRPr="00532FBF">
          <w:rPr>
            <w:color w:val="365F91" w:themeColor="accent1" w:themeShade="BF"/>
          </w:rPr>
          <w:t>67.220.20</w:t>
        </w:r>
      </w:fldSimple>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7BD39EC0"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532FBF">
        <w:rPr>
          <w:color w:val="365F91" w:themeColor="accent1" w:themeShade="BF"/>
          <w:sz w:val="30"/>
        </w:rPr>
        <w:t>Yemeklik tuz</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00CE1F65" w:rsidR="00334A77" w:rsidRPr="00AD636B" w:rsidRDefault="00D36C3A" w:rsidP="00B2012B">
      <w:pPr>
        <w:rPr>
          <w:i/>
          <w:color w:val="365F91" w:themeColor="accent1" w:themeShade="BF"/>
          <w:lang w:val="en-GB"/>
        </w:rPr>
      </w:pPr>
      <w:fldSimple w:instr=" DOCPROPERTY INGILIZCE_ADI \* MERGEFORMAT ">
        <w:r w:rsidR="00532FBF" w:rsidRPr="00532FBF">
          <w:rPr>
            <w:i/>
            <w:color w:val="365F91" w:themeColor="accent1" w:themeShade="BF"/>
            <w:lang w:val="en-GB"/>
          </w:rPr>
          <w:t>Edible</w:t>
        </w:r>
        <w:r w:rsidR="00532FBF">
          <w:t xml:space="preserve"> </w:t>
        </w:r>
        <w:r w:rsidR="00532FBF" w:rsidRPr="00532FBF">
          <w:rPr>
            <w:i/>
            <w:color w:val="365F91" w:themeColor="accent1" w:themeShade="BF"/>
            <w:lang w:val="en-GB"/>
          </w:rPr>
          <w:t>salt</w:t>
        </w:r>
      </w:fldSimple>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740CE816" w14:textId="77777777" w:rsidR="00940D21" w:rsidRDefault="00940D21"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532FBF">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06347DB8"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532FBF">
              <w:t>tst 933</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540580D3" w:rsidR="00334A77" w:rsidRPr="00801BF7" w:rsidRDefault="00D36C3A" w:rsidP="00B2012B">
            <w:pPr>
              <w:pStyle w:val="tseStandartTarihi"/>
              <w:rPr>
                <w:rFonts w:cs="Cambria"/>
              </w:rPr>
            </w:pPr>
            <w:fldSimple w:instr=" DOCPROPERTY STANDART_YAYIN_TARIHI \* MERGEFORMAT ">
              <w:r w:rsidR="00532FBF">
                <w:t xml:space="preserve"> 2023</w:t>
              </w:r>
            </w:fldSimple>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1D4D3B69" w:rsidR="00334A77" w:rsidRPr="00801BF7" w:rsidRDefault="00D36C3A" w:rsidP="00B2012B">
            <w:pPr>
              <w:pStyle w:val="tseYerine"/>
              <w:rPr>
                <w:rFonts w:cs="Cambria"/>
              </w:rPr>
            </w:pPr>
            <w:fldSimple w:instr=" DOCPROPERTY YERINE_ALDIGI_STANDART \* MERGEFORMAT ">
              <w:r w:rsidR="00532FBF">
                <w:t xml:space="preserve"> TS 933:2003</w:t>
              </w:r>
            </w:fldSimple>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3C021EF2" w:rsidR="00334A77" w:rsidRDefault="00334A77" w:rsidP="00B2012B">
            <w:pPr>
              <w:pStyle w:val="tseICS"/>
            </w:pPr>
            <w:r>
              <w:t xml:space="preserve">ICS </w:t>
            </w:r>
            <w:fldSimple w:instr=" DOCPROPERTY ICS_NUMARASI \* MERGEFORMAT ">
              <w:r w:rsidR="00532FBF">
                <w:t>67.220.20</w:t>
              </w:r>
            </w:fldSimple>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56529275" w:rsidR="00334A77" w:rsidRPr="000B35B5" w:rsidRDefault="00D36C3A" w:rsidP="00670E43">
            <w:pPr>
              <w:pStyle w:val="zzCoverTr"/>
              <w:spacing w:before="0"/>
              <w:ind w:left="132"/>
              <w:rPr>
                <w:rFonts w:cs="Cambria"/>
                <w:b/>
              </w:rPr>
            </w:pPr>
            <w:fldSimple w:instr=" DOCPROPERTY TURKCE_ADI \* MERGEFORMAT ">
              <w:r w:rsidR="00532FBF" w:rsidRPr="00532FBF">
                <w:rPr>
                  <w:b/>
                </w:rPr>
                <w:t>Yemeklik</w:t>
              </w:r>
              <w:r w:rsidR="00532FBF">
                <w:t xml:space="preserve"> </w:t>
              </w:r>
              <w:r w:rsidR="00532FBF" w:rsidRPr="00532FBF">
                <w:rPr>
                  <w:b/>
                </w:rPr>
                <w:t>tuz</w:t>
              </w:r>
            </w:fldSimple>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229EBA06" w:rsidR="00334A77" w:rsidRPr="00E77DDF" w:rsidRDefault="00D36C3A" w:rsidP="00B2012B">
            <w:pPr>
              <w:pStyle w:val="zzCoverEn"/>
            </w:pPr>
            <w:fldSimple w:instr=" DOCPROPERTY INGILIZCE_ADI \* MERGEFORMAT ">
              <w:r w:rsidR="00532FBF">
                <w:t>Edible salt</w:t>
              </w:r>
            </w:fldSimple>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17A1DF00" w:rsidR="00334A77" w:rsidRPr="00E77DDF" w:rsidRDefault="00D36C3A" w:rsidP="00B2012B">
            <w:pPr>
              <w:pStyle w:val="zzCoverFr"/>
              <w:rPr>
                <w:rFonts w:cs="Cambria"/>
                <w:szCs w:val="26"/>
              </w:rPr>
            </w:pPr>
            <w:fldSimple w:instr=" DOCPROPERTY FRANSIZCA_ADI \* MERGEFORMAT ">
              <w:r w:rsidR="00532FBF">
                <w:t xml:space="preserve"> </w:t>
              </w:r>
            </w:fldSimple>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426533DB" w:rsidR="00334A77" w:rsidRPr="00801BF7" w:rsidRDefault="00D36C3A" w:rsidP="00B2012B">
            <w:pPr>
              <w:spacing w:after="0"/>
              <w:ind w:left="132"/>
              <w:rPr>
                <w:rFonts w:eastAsia="Cambria" w:cs="Cambria"/>
              </w:rPr>
            </w:pPr>
            <w:fldSimple w:instr=" DOCPROPERTY ALMANCA_ADI \* MERGEFORMAT ">
              <w:r w:rsidR="00532FBF" w:rsidRPr="00532FBF">
                <w:rPr>
                  <w:sz w:val="24"/>
                  <w:szCs w:val="24"/>
                  <w:lang w:val="en-GB"/>
                </w:rPr>
                <w:t xml:space="preserve"> </w:t>
              </w:r>
            </w:fldSimple>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532FBF">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54E603C" w:rsidR="00532FBF" w:rsidRDefault="00670E43">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BE37E0" w:rsidRPr="008D5FEC" w:rsidRDefault="00BE37E0"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FF3569B" w:rsidR="00BE37E0" w:rsidRDefault="00BE37E0" w:rsidP="00670E43">
                            <w:pPr>
                              <w:pStyle w:val="Altbilgi"/>
                            </w:pPr>
                            <w:r>
                              <w:t>© </w:t>
                            </w:r>
                            <w:r w:rsidR="00532FBF">
                              <w:t>TSE 2023</w:t>
                            </w:r>
                          </w:p>
                          <w:p w14:paraId="6956A649" w14:textId="77777777" w:rsidR="00BE37E0" w:rsidRDefault="00BE37E0"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BE37E0" w:rsidRPr="00673D90" w:rsidRDefault="00BE37E0" w:rsidP="00670E43">
                            <w:pPr>
                              <w:pStyle w:val="Normal9"/>
                            </w:pPr>
                          </w:p>
                          <w:p w14:paraId="07FFD1A9" w14:textId="77777777" w:rsidR="00BE37E0" w:rsidRPr="0033018B" w:rsidRDefault="00BE37E0" w:rsidP="00670E43">
                            <w:pPr>
                              <w:pStyle w:val="Normal9"/>
                              <w:rPr>
                                <w:b/>
                              </w:rPr>
                            </w:pPr>
                            <w:r w:rsidRPr="0033018B">
                              <w:rPr>
                                <w:b/>
                              </w:rPr>
                              <w:t>TSE Standard Hazırlama Merkezi Başkanlığı</w:t>
                            </w:r>
                          </w:p>
                          <w:p w14:paraId="7C1AE5C8" w14:textId="77777777" w:rsidR="00BE37E0" w:rsidRDefault="00BE37E0" w:rsidP="00670E43">
                            <w:pPr>
                              <w:pStyle w:val="Normal9"/>
                            </w:pPr>
                            <w:r>
                              <w:t>Necatibey Caddesi No: 112</w:t>
                            </w:r>
                          </w:p>
                          <w:p w14:paraId="2EEE1C00" w14:textId="77777777" w:rsidR="00BE37E0" w:rsidRDefault="00BE37E0" w:rsidP="00670E43">
                            <w:pPr>
                              <w:pStyle w:val="Normal9"/>
                            </w:pPr>
                            <w:r>
                              <w:t>06100 Bakanlıklar * ANKARA</w:t>
                            </w:r>
                          </w:p>
                          <w:p w14:paraId="7FB4E6AA" w14:textId="77777777" w:rsidR="00BE37E0" w:rsidRPr="00673D90" w:rsidRDefault="00BE37E0" w:rsidP="00670E43">
                            <w:pPr>
                              <w:pStyle w:val="Normal9"/>
                            </w:pPr>
                          </w:p>
                          <w:p w14:paraId="5A021093" w14:textId="77777777" w:rsidR="00BE37E0" w:rsidRPr="00673D90" w:rsidRDefault="00BE37E0"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BE37E0" w:rsidRPr="00673D90" w:rsidRDefault="00BE37E0" w:rsidP="00670E43">
                            <w:pPr>
                              <w:pStyle w:val="Normal9"/>
                            </w:pPr>
                            <w:r w:rsidRPr="0033018B">
                              <w:rPr>
                                <w:b/>
                              </w:rPr>
                              <w:t>Faks:</w:t>
                            </w:r>
                            <w:r w:rsidRPr="00673D90">
                              <w:t xml:space="preserve"> + </w:t>
                            </w:r>
                            <w:r>
                              <w:t>90 312</w:t>
                            </w:r>
                            <w:r w:rsidRPr="00673D90">
                              <w:t xml:space="preserve"> </w:t>
                            </w:r>
                            <w:r>
                              <w:t>416 64 39</w:t>
                            </w:r>
                          </w:p>
                          <w:p w14:paraId="497EBC31" w14:textId="77777777" w:rsidR="00BE37E0" w:rsidRPr="00673D90" w:rsidRDefault="00BE37E0"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BE37E0" w:rsidRPr="00673D90" w:rsidRDefault="00BE37E0"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BE37E0" w:rsidRPr="008D5FEC" w:rsidRDefault="00BE37E0"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FF3569B" w:rsidR="00BE37E0" w:rsidRDefault="00BE37E0" w:rsidP="00670E43">
                      <w:pPr>
                        <w:pStyle w:val="AltBilgi"/>
                      </w:pPr>
                      <w:r>
                        <w:t>© </w:t>
                      </w:r>
                      <w:r w:rsidR="00532FBF">
                        <w:t>TSE 2023</w:t>
                      </w:r>
                    </w:p>
                    <w:p w14:paraId="6956A649" w14:textId="77777777" w:rsidR="00BE37E0" w:rsidRDefault="00BE37E0"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BE37E0" w:rsidRPr="00673D90" w:rsidRDefault="00BE37E0" w:rsidP="00670E43">
                      <w:pPr>
                        <w:pStyle w:val="Normal9"/>
                      </w:pPr>
                    </w:p>
                    <w:p w14:paraId="07FFD1A9" w14:textId="77777777" w:rsidR="00BE37E0" w:rsidRPr="0033018B" w:rsidRDefault="00BE37E0" w:rsidP="00670E43">
                      <w:pPr>
                        <w:pStyle w:val="Normal9"/>
                        <w:rPr>
                          <w:b/>
                        </w:rPr>
                      </w:pPr>
                      <w:r w:rsidRPr="0033018B">
                        <w:rPr>
                          <w:b/>
                        </w:rPr>
                        <w:t>TSE Standard Hazırlama Merkezi Başkanlığı</w:t>
                      </w:r>
                    </w:p>
                    <w:p w14:paraId="7C1AE5C8" w14:textId="77777777" w:rsidR="00BE37E0" w:rsidRDefault="00BE37E0" w:rsidP="00670E43">
                      <w:pPr>
                        <w:pStyle w:val="Normal9"/>
                      </w:pPr>
                      <w:proofErr w:type="spellStart"/>
                      <w:r>
                        <w:t>Necatibey</w:t>
                      </w:r>
                      <w:proofErr w:type="spellEnd"/>
                      <w:r>
                        <w:t xml:space="preserve"> Caddesi No: 112</w:t>
                      </w:r>
                    </w:p>
                    <w:p w14:paraId="2EEE1C00" w14:textId="77777777" w:rsidR="00BE37E0" w:rsidRDefault="00BE37E0" w:rsidP="00670E43">
                      <w:pPr>
                        <w:pStyle w:val="Normal9"/>
                      </w:pPr>
                      <w:r>
                        <w:t>06100 Bakanlıklar * ANKARA</w:t>
                      </w:r>
                    </w:p>
                    <w:p w14:paraId="7FB4E6AA" w14:textId="77777777" w:rsidR="00BE37E0" w:rsidRPr="00673D90" w:rsidRDefault="00BE37E0" w:rsidP="00670E43">
                      <w:pPr>
                        <w:pStyle w:val="Normal9"/>
                      </w:pPr>
                    </w:p>
                    <w:p w14:paraId="5A021093" w14:textId="77777777" w:rsidR="00BE37E0" w:rsidRPr="00673D90" w:rsidRDefault="00BE37E0"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BE37E0" w:rsidRPr="00673D90" w:rsidRDefault="00BE37E0" w:rsidP="00670E43">
                      <w:pPr>
                        <w:pStyle w:val="Normal9"/>
                      </w:pPr>
                      <w:r w:rsidRPr="0033018B">
                        <w:rPr>
                          <w:b/>
                        </w:rPr>
                        <w:t>Faks:</w:t>
                      </w:r>
                      <w:r w:rsidRPr="00673D90">
                        <w:t xml:space="preserve"> + </w:t>
                      </w:r>
                      <w:r>
                        <w:t>90 312</w:t>
                      </w:r>
                      <w:r w:rsidRPr="00673D90">
                        <w:t xml:space="preserve"> </w:t>
                      </w:r>
                      <w:r>
                        <w:t>416 64 39</w:t>
                      </w:r>
                    </w:p>
                    <w:p w14:paraId="497EBC31" w14:textId="77777777" w:rsidR="00BE37E0" w:rsidRPr="00673D90" w:rsidRDefault="00BE37E0"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BE37E0" w:rsidRPr="00673D90" w:rsidRDefault="00BE37E0"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5DB7ED43" w14:textId="77777777" w:rsidR="00532FBF" w:rsidRPr="00532FBF" w:rsidRDefault="00532FBF" w:rsidP="00532FBF"/>
    <w:p w14:paraId="0A3FC3A7" w14:textId="77777777" w:rsidR="00532FBF" w:rsidRPr="00532FBF" w:rsidRDefault="00532FBF" w:rsidP="00532FBF"/>
    <w:p w14:paraId="307DA6AE" w14:textId="77777777" w:rsidR="00532FBF" w:rsidRPr="00532FBF" w:rsidRDefault="00532FBF" w:rsidP="00532FBF"/>
    <w:p w14:paraId="59266787" w14:textId="77777777" w:rsidR="00532FBF" w:rsidRPr="00532FBF" w:rsidRDefault="00532FBF" w:rsidP="00532FBF"/>
    <w:p w14:paraId="119C0FEE" w14:textId="77777777" w:rsidR="00532FBF" w:rsidRPr="00532FBF" w:rsidRDefault="00532FBF" w:rsidP="00532FBF"/>
    <w:p w14:paraId="68C32F79" w14:textId="77777777" w:rsidR="00532FBF" w:rsidRPr="00532FBF" w:rsidRDefault="00532FBF" w:rsidP="00532FBF"/>
    <w:p w14:paraId="7E28112B" w14:textId="77777777" w:rsidR="00532FBF" w:rsidRPr="00532FBF" w:rsidRDefault="00532FBF" w:rsidP="00532FBF"/>
    <w:p w14:paraId="26804554" w14:textId="77777777" w:rsidR="00532FBF" w:rsidRPr="00532FBF" w:rsidRDefault="00532FBF" w:rsidP="00532FBF"/>
    <w:p w14:paraId="2290F261" w14:textId="77777777" w:rsidR="00532FBF" w:rsidRPr="00532FBF" w:rsidRDefault="00532FBF" w:rsidP="00532FBF"/>
    <w:p w14:paraId="3672495D" w14:textId="77777777" w:rsidR="00532FBF" w:rsidRPr="00532FBF" w:rsidRDefault="00532FBF" w:rsidP="00532FBF"/>
    <w:p w14:paraId="04DD3BB9" w14:textId="77777777" w:rsidR="00532FBF" w:rsidRPr="00532FBF" w:rsidRDefault="00532FBF" w:rsidP="00532FBF"/>
    <w:p w14:paraId="23C77E42" w14:textId="77777777" w:rsidR="00532FBF" w:rsidRPr="00532FBF" w:rsidRDefault="00532FBF" w:rsidP="00532FBF"/>
    <w:p w14:paraId="303987BC" w14:textId="77777777" w:rsidR="00532FBF" w:rsidRPr="00532FBF" w:rsidRDefault="00532FBF" w:rsidP="00532FBF"/>
    <w:p w14:paraId="1BB3BFEB" w14:textId="77777777" w:rsidR="00532FBF" w:rsidRPr="00532FBF" w:rsidRDefault="00532FBF" w:rsidP="00532FBF"/>
    <w:p w14:paraId="6ACEB529" w14:textId="2A18FD22" w:rsidR="00670E43" w:rsidRPr="00532FBF" w:rsidRDefault="00670E43" w:rsidP="00532FBF">
      <w:pPr>
        <w:sectPr w:rsidR="00670E43" w:rsidRPr="00532FBF" w:rsidSect="00532FBF">
          <w:footerReference w:type="even" r:id="rId21"/>
          <w:headerReference w:type="first" r:id="rId22"/>
          <w:footerReference w:type="first" r:id="rId23"/>
          <w:pgSz w:w="11906" w:h="16838" w:code="9"/>
          <w:pgMar w:top="794" w:right="737" w:bottom="567" w:left="851" w:header="709" w:footer="709" w:gutter="567"/>
          <w:pgNumType w:fmt="lowerRoman"/>
          <w:cols w:space="720"/>
          <w:titlePg/>
          <w:docGrid w:linePitch="300"/>
        </w:sectPr>
      </w:pPr>
    </w:p>
    <w:p w14:paraId="686C7868" w14:textId="6BB642E6" w:rsidR="00334A77" w:rsidRDefault="00EE3A3A" w:rsidP="00E72C24">
      <w:pPr>
        <w:pStyle w:val="tseMillinsz"/>
        <w:jc w:val="both"/>
        <w:outlineLvl w:val="0"/>
      </w:pPr>
      <w:bookmarkStart w:id="4" w:name="_Toc91057775"/>
      <w:r>
        <w:lastRenderedPageBreak/>
        <w:t>Ö</w:t>
      </w:r>
      <w:r w:rsidR="00334A77">
        <w:t>nsöz</w:t>
      </w:r>
      <w:bookmarkEnd w:id="4"/>
    </w:p>
    <w:p w14:paraId="38C71CAB" w14:textId="2A0B896E" w:rsidR="00532FBF" w:rsidRPr="00A62A83" w:rsidRDefault="00532FBF" w:rsidP="00532FBF">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fldSimple w:instr=" DOCPROPERTY YERINE_ALDIGI_STANDART \* MERGEFORMAT ">
        <w:r w:rsidRPr="00532FBF">
          <w:rPr>
            <w:bCs/>
          </w:rPr>
          <w:t xml:space="preserve"> TS 933:</w:t>
        </w:r>
        <w:r>
          <w:t>2003</w:t>
        </w:r>
      </w:fldSimple>
      <w:r w:rsidRPr="00A62A83">
        <w:rPr>
          <w:rFonts w:eastAsia="Calibri"/>
        </w:rPr>
        <w:t>’</w:t>
      </w:r>
      <w:r>
        <w:rPr>
          <w:rFonts w:eastAsia="Calibri"/>
        </w:rPr>
        <w:t>ü</w:t>
      </w:r>
      <w:r w:rsidRPr="00A62A83">
        <w:rPr>
          <w:rFonts w:eastAsia="Calibri"/>
        </w:rPr>
        <w:t xml:space="preserve">n revizyonu olarak hazırlanmış ve TSE Teknik Kurulu’nun </w:t>
      </w:r>
      <w:r>
        <w:rPr>
          <w:rFonts w:eastAsia="Calibri"/>
        </w:rPr>
        <w:t>……..</w:t>
      </w:r>
      <w:r w:rsidRPr="00A62A83">
        <w:rPr>
          <w:rFonts w:eastAsia="Calibri"/>
        </w:rPr>
        <w:t xml:space="preserve"> tarihli toplantısında kabul edilerek yayımına karar verilmiştir.</w:t>
      </w:r>
    </w:p>
    <w:p w14:paraId="49A39148" w14:textId="49A9ABF6" w:rsidR="00532FBF" w:rsidRDefault="00532FBF" w:rsidP="00532FBF">
      <w:pPr>
        <w:rPr>
          <w:color w:val="000000" w:themeColor="text1"/>
        </w:rPr>
      </w:pPr>
      <w:r w:rsidRPr="003A41EC">
        <w:rPr>
          <w:color w:val="000000" w:themeColor="text1"/>
        </w:rPr>
        <w:t>Bu standart yayımlandığında</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933:2003</w:t>
      </w:r>
      <w:r w:rsidRPr="003A41EC">
        <w:rPr>
          <w:color w:val="000000" w:themeColor="text1"/>
        </w:rPr>
        <w:fldChar w:fldCharType="end"/>
      </w:r>
      <w:r w:rsidRPr="003A41EC">
        <w:rPr>
          <w:color w:val="000000" w:themeColor="text1"/>
        </w:rPr>
        <w:t>'</w:t>
      </w:r>
      <w:r>
        <w:rPr>
          <w:color w:val="000000" w:themeColor="text1"/>
        </w:rPr>
        <w:t>ü</w:t>
      </w:r>
      <w:r w:rsidRPr="003A41EC">
        <w:rPr>
          <w:color w:val="000000" w:themeColor="text1"/>
        </w:rPr>
        <w:t>n yerini alır.</w:t>
      </w:r>
    </w:p>
    <w:p w14:paraId="230943BC" w14:textId="77777777" w:rsidR="00532FBF" w:rsidRDefault="00532FBF" w:rsidP="00532FBF">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35784F33" w14:textId="77777777" w:rsidR="00532FBF" w:rsidRPr="00D0055C" w:rsidRDefault="00532FBF" w:rsidP="00532FBF">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63833170" w14:textId="77777777" w:rsidR="00532FBF" w:rsidRDefault="00532FBF" w:rsidP="00532FBF">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A100D66" w14:textId="77777777" w:rsidR="00532FBF" w:rsidRDefault="00532FBF"/>
    <w:p w14:paraId="50364D5F" w14:textId="188BC1D9" w:rsidR="00F542FC" w:rsidRDefault="00F542FC">
      <w:pPr>
        <w:spacing w:after="200" w:line="276" w:lineRule="auto"/>
      </w:pPr>
      <w:r>
        <w:br w:type="page"/>
      </w:r>
    </w:p>
    <w:p w14:paraId="4498560F" w14:textId="618D26B2" w:rsidR="00532FBF" w:rsidRDefault="00532FBF">
      <w:pPr>
        <w:spacing w:after="200" w:line="276" w:lineRule="auto"/>
        <w:jc w:val="left"/>
      </w:pPr>
      <w:r>
        <w:lastRenderedPageBreak/>
        <w:br w:type="page"/>
      </w:r>
    </w:p>
    <w:p w14:paraId="7F1274F2" w14:textId="77777777" w:rsidR="00670E43" w:rsidRDefault="00670E43">
      <w:pPr>
        <w:sectPr w:rsidR="00670E43" w:rsidSect="00532FBF">
          <w:headerReference w:type="even" r:id="rId24"/>
          <w:footerReference w:type="even" r:id="rId25"/>
          <w:headerReference w:type="first" r:id="rId26"/>
          <w:footerReference w:type="first" r:id="rId27"/>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686EA769" w14:textId="6FE75AD1" w:rsidR="007041BA" w:rsidRDefault="001A2285">
      <w:pPr>
        <w:pStyle w:val="T1"/>
        <w:rPr>
          <w:rFonts w:eastAsiaTheme="minorEastAsia"/>
          <w:b w:val="0"/>
          <w:noProof/>
          <w:lang w:eastAsia="tr-TR"/>
        </w:rPr>
      </w:pPr>
      <w:r>
        <w:rPr>
          <w:b w:val="0"/>
        </w:rPr>
        <w:fldChar w:fldCharType="begin"/>
      </w:r>
      <w:r>
        <w:rPr>
          <w:b w:val="0"/>
        </w:rPr>
        <w:instrText xml:space="preserve"> TOC \o "1-2" \u </w:instrText>
      </w:r>
      <w:r>
        <w:rPr>
          <w:b w:val="0"/>
        </w:rPr>
        <w:fldChar w:fldCharType="separate"/>
      </w:r>
    </w:p>
    <w:p w14:paraId="7819573C" w14:textId="64364B38" w:rsidR="007041BA" w:rsidRDefault="007041BA">
      <w:pPr>
        <w:pStyle w:val="T1"/>
        <w:rPr>
          <w:rFonts w:eastAsiaTheme="minorEastAsia"/>
          <w:b w:val="0"/>
          <w:noProof/>
          <w:lang w:eastAsia="tr-TR"/>
        </w:rPr>
      </w:pPr>
      <w:r>
        <w:rPr>
          <w:noProof/>
        </w:rPr>
        <w:t>1</w:t>
      </w:r>
      <w:r>
        <w:rPr>
          <w:rFonts w:eastAsiaTheme="minorEastAsia"/>
          <w:b w:val="0"/>
          <w:noProof/>
          <w:lang w:eastAsia="tr-TR"/>
        </w:rPr>
        <w:tab/>
      </w:r>
      <w:r>
        <w:rPr>
          <w:noProof/>
        </w:rPr>
        <w:t>Kapsam</w:t>
      </w:r>
      <w:r>
        <w:rPr>
          <w:noProof/>
        </w:rPr>
        <w:tab/>
      </w:r>
      <w:r>
        <w:rPr>
          <w:noProof/>
        </w:rPr>
        <w:fldChar w:fldCharType="begin"/>
      </w:r>
      <w:r>
        <w:rPr>
          <w:noProof/>
        </w:rPr>
        <w:instrText xml:space="preserve"> PAGEREF _Toc91057776 \h </w:instrText>
      </w:r>
      <w:r>
        <w:rPr>
          <w:noProof/>
        </w:rPr>
      </w:r>
      <w:r>
        <w:rPr>
          <w:noProof/>
        </w:rPr>
        <w:fldChar w:fldCharType="separate"/>
      </w:r>
      <w:r w:rsidR="00532FBF">
        <w:rPr>
          <w:noProof/>
        </w:rPr>
        <w:t>1</w:t>
      </w:r>
      <w:r>
        <w:rPr>
          <w:noProof/>
        </w:rPr>
        <w:fldChar w:fldCharType="end"/>
      </w:r>
    </w:p>
    <w:p w14:paraId="7F348ECE" w14:textId="54EAA41F" w:rsidR="007041BA" w:rsidRDefault="007041BA">
      <w:pPr>
        <w:pStyle w:val="T1"/>
        <w:rPr>
          <w:rFonts w:eastAsiaTheme="minorEastAsia"/>
          <w:b w:val="0"/>
          <w:noProof/>
          <w:lang w:eastAsia="tr-TR"/>
        </w:rPr>
      </w:pPr>
      <w:r>
        <w:rPr>
          <w:noProof/>
        </w:rPr>
        <w:t>2</w:t>
      </w:r>
      <w:r>
        <w:rPr>
          <w:rFonts w:eastAsiaTheme="minorEastAsia"/>
          <w:b w:val="0"/>
          <w:noProof/>
          <w:lang w:eastAsia="tr-TR"/>
        </w:rPr>
        <w:tab/>
      </w:r>
      <w:r>
        <w:rPr>
          <w:noProof/>
        </w:rPr>
        <w:t>Bağlayıcı atıflar</w:t>
      </w:r>
      <w:r>
        <w:rPr>
          <w:noProof/>
        </w:rPr>
        <w:tab/>
      </w:r>
      <w:r>
        <w:rPr>
          <w:noProof/>
        </w:rPr>
        <w:fldChar w:fldCharType="begin"/>
      </w:r>
      <w:r>
        <w:rPr>
          <w:noProof/>
        </w:rPr>
        <w:instrText xml:space="preserve"> PAGEREF _Toc91057777 \h </w:instrText>
      </w:r>
      <w:r>
        <w:rPr>
          <w:noProof/>
        </w:rPr>
      </w:r>
      <w:r>
        <w:rPr>
          <w:noProof/>
        </w:rPr>
        <w:fldChar w:fldCharType="separate"/>
      </w:r>
      <w:r w:rsidR="00532FBF">
        <w:rPr>
          <w:noProof/>
        </w:rPr>
        <w:t>1</w:t>
      </w:r>
      <w:r>
        <w:rPr>
          <w:noProof/>
        </w:rPr>
        <w:fldChar w:fldCharType="end"/>
      </w:r>
    </w:p>
    <w:p w14:paraId="1E577856" w14:textId="4CEADA3D" w:rsidR="007041BA" w:rsidRDefault="007041BA">
      <w:pPr>
        <w:pStyle w:val="T1"/>
        <w:rPr>
          <w:rFonts w:eastAsiaTheme="minorEastAsia"/>
          <w:b w:val="0"/>
          <w:noProof/>
          <w:lang w:eastAsia="tr-TR"/>
        </w:rPr>
      </w:pPr>
      <w:r w:rsidRPr="00223779">
        <w:rPr>
          <w:noProof/>
          <w:lang w:val="es-ES"/>
        </w:rPr>
        <w:t>3</w:t>
      </w:r>
      <w:r>
        <w:rPr>
          <w:rFonts w:eastAsiaTheme="minorEastAsia"/>
          <w:b w:val="0"/>
          <w:noProof/>
          <w:lang w:eastAsia="tr-TR"/>
        </w:rPr>
        <w:tab/>
      </w:r>
      <w:r w:rsidRPr="00223779">
        <w:rPr>
          <w:noProof/>
          <w:lang w:val="es-ES"/>
        </w:rPr>
        <w:t>Terimler ve tanımlar</w:t>
      </w:r>
      <w:r>
        <w:rPr>
          <w:noProof/>
        </w:rPr>
        <w:tab/>
      </w:r>
      <w:r>
        <w:rPr>
          <w:noProof/>
        </w:rPr>
        <w:fldChar w:fldCharType="begin"/>
      </w:r>
      <w:r>
        <w:rPr>
          <w:noProof/>
        </w:rPr>
        <w:instrText xml:space="preserve"> PAGEREF _Toc91057778 \h </w:instrText>
      </w:r>
      <w:r>
        <w:rPr>
          <w:noProof/>
        </w:rPr>
      </w:r>
      <w:r>
        <w:rPr>
          <w:noProof/>
        </w:rPr>
        <w:fldChar w:fldCharType="separate"/>
      </w:r>
      <w:r w:rsidR="00532FBF">
        <w:rPr>
          <w:noProof/>
        </w:rPr>
        <w:t>2</w:t>
      </w:r>
      <w:r>
        <w:rPr>
          <w:noProof/>
        </w:rPr>
        <w:fldChar w:fldCharType="end"/>
      </w:r>
    </w:p>
    <w:p w14:paraId="1CB04CB1" w14:textId="21BC5131" w:rsidR="007041BA" w:rsidRDefault="007041BA">
      <w:pPr>
        <w:pStyle w:val="T1"/>
        <w:rPr>
          <w:rFonts w:eastAsiaTheme="minorEastAsia"/>
          <w:b w:val="0"/>
          <w:noProof/>
          <w:lang w:eastAsia="tr-TR"/>
        </w:rPr>
      </w:pPr>
      <w:r w:rsidRPr="00223779">
        <w:rPr>
          <w:noProof/>
          <w:snapToGrid w:val="0"/>
        </w:rPr>
        <w:t>4</w:t>
      </w:r>
      <w:r>
        <w:rPr>
          <w:rFonts w:eastAsiaTheme="minorEastAsia"/>
          <w:b w:val="0"/>
          <w:noProof/>
          <w:lang w:eastAsia="tr-TR"/>
        </w:rPr>
        <w:tab/>
      </w:r>
      <w:r w:rsidRPr="00223779">
        <w:rPr>
          <w:noProof/>
          <w:snapToGrid w:val="0"/>
        </w:rPr>
        <w:t>Sınıflandırma ve özellikler</w:t>
      </w:r>
      <w:r>
        <w:rPr>
          <w:noProof/>
        </w:rPr>
        <w:tab/>
      </w:r>
      <w:r>
        <w:rPr>
          <w:noProof/>
        </w:rPr>
        <w:fldChar w:fldCharType="begin"/>
      </w:r>
      <w:r>
        <w:rPr>
          <w:noProof/>
        </w:rPr>
        <w:instrText xml:space="preserve"> PAGEREF _Toc91057779 \h </w:instrText>
      </w:r>
      <w:r>
        <w:rPr>
          <w:noProof/>
        </w:rPr>
      </w:r>
      <w:r>
        <w:rPr>
          <w:noProof/>
        </w:rPr>
        <w:fldChar w:fldCharType="separate"/>
      </w:r>
      <w:r w:rsidR="00532FBF">
        <w:rPr>
          <w:noProof/>
        </w:rPr>
        <w:t>2</w:t>
      </w:r>
      <w:r>
        <w:rPr>
          <w:noProof/>
        </w:rPr>
        <w:fldChar w:fldCharType="end"/>
      </w:r>
    </w:p>
    <w:p w14:paraId="327AE6C9" w14:textId="63B79344" w:rsidR="007041BA" w:rsidRDefault="007041BA">
      <w:pPr>
        <w:pStyle w:val="T2"/>
        <w:rPr>
          <w:rFonts w:eastAsiaTheme="minorEastAsia"/>
          <w:b w:val="0"/>
          <w:noProof/>
          <w:lang w:eastAsia="tr-TR"/>
        </w:rPr>
      </w:pPr>
      <w:r>
        <w:rPr>
          <w:noProof/>
        </w:rPr>
        <w:t>4.1</w:t>
      </w:r>
      <w:r>
        <w:rPr>
          <w:rFonts w:eastAsiaTheme="minorEastAsia"/>
          <w:b w:val="0"/>
          <w:noProof/>
          <w:lang w:eastAsia="tr-TR"/>
        </w:rPr>
        <w:tab/>
      </w:r>
      <w:r>
        <w:rPr>
          <w:noProof/>
        </w:rPr>
        <w:t>Sınıflandırma</w:t>
      </w:r>
      <w:r>
        <w:rPr>
          <w:noProof/>
        </w:rPr>
        <w:tab/>
      </w:r>
      <w:r>
        <w:rPr>
          <w:noProof/>
        </w:rPr>
        <w:fldChar w:fldCharType="begin"/>
      </w:r>
      <w:r>
        <w:rPr>
          <w:noProof/>
        </w:rPr>
        <w:instrText xml:space="preserve"> PAGEREF _Toc91057780 \h </w:instrText>
      </w:r>
      <w:r>
        <w:rPr>
          <w:noProof/>
        </w:rPr>
      </w:r>
      <w:r>
        <w:rPr>
          <w:noProof/>
        </w:rPr>
        <w:fldChar w:fldCharType="separate"/>
      </w:r>
      <w:r w:rsidR="00532FBF">
        <w:rPr>
          <w:noProof/>
        </w:rPr>
        <w:t>2</w:t>
      </w:r>
      <w:r>
        <w:rPr>
          <w:noProof/>
        </w:rPr>
        <w:fldChar w:fldCharType="end"/>
      </w:r>
    </w:p>
    <w:p w14:paraId="2FF4879C" w14:textId="6160083B" w:rsidR="007041BA" w:rsidRDefault="007041BA">
      <w:pPr>
        <w:pStyle w:val="T2"/>
        <w:rPr>
          <w:rFonts w:eastAsiaTheme="minorEastAsia"/>
          <w:b w:val="0"/>
          <w:noProof/>
          <w:lang w:eastAsia="tr-TR"/>
        </w:rPr>
      </w:pPr>
      <w:r>
        <w:rPr>
          <w:noProof/>
        </w:rPr>
        <w:t>4.2</w:t>
      </w:r>
      <w:r>
        <w:rPr>
          <w:rFonts w:eastAsiaTheme="minorEastAsia"/>
          <w:b w:val="0"/>
          <w:noProof/>
          <w:lang w:eastAsia="tr-TR"/>
        </w:rPr>
        <w:tab/>
      </w:r>
      <w:r>
        <w:rPr>
          <w:noProof/>
        </w:rPr>
        <w:t>Özellikler</w:t>
      </w:r>
      <w:r>
        <w:rPr>
          <w:noProof/>
        </w:rPr>
        <w:tab/>
      </w:r>
      <w:r>
        <w:rPr>
          <w:noProof/>
        </w:rPr>
        <w:fldChar w:fldCharType="begin"/>
      </w:r>
      <w:r>
        <w:rPr>
          <w:noProof/>
        </w:rPr>
        <w:instrText xml:space="preserve"> PAGEREF _Toc91057781 \h </w:instrText>
      </w:r>
      <w:r>
        <w:rPr>
          <w:noProof/>
        </w:rPr>
      </w:r>
      <w:r>
        <w:rPr>
          <w:noProof/>
        </w:rPr>
        <w:fldChar w:fldCharType="separate"/>
      </w:r>
      <w:r w:rsidR="00532FBF">
        <w:rPr>
          <w:noProof/>
        </w:rPr>
        <w:t>2</w:t>
      </w:r>
      <w:r>
        <w:rPr>
          <w:noProof/>
        </w:rPr>
        <w:fldChar w:fldCharType="end"/>
      </w:r>
    </w:p>
    <w:p w14:paraId="5303364D" w14:textId="7E6A0EA1" w:rsidR="007041BA" w:rsidRDefault="007041BA">
      <w:pPr>
        <w:pStyle w:val="T2"/>
        <w:rPr>
          <w:rFonts w:eastAsiaTheme="minorEastAsia"/>
          <w:b w:val="0"/>
          <w:noProof/>
          <w:lang w:eastAsia="tr-TR"/>
        </w:rPr>
      </w:pPr>
      <w:r>
        <w:rPr>
          <w:noProof/>
        </w:rPr>
        <w:t>4.3</w:t>
      </w:r>
      <w:r>
        <w:rPr>
          <w:rFonts w:eastAsiaTheme="minorEastAsia"/>
          <w:b w:val="0"/>
          <w:noProof/>
          <w:lang w:eastAsia="tr-TR"/>
        </w:rPr>
        <w:tab/>
      </w:r>
      <w:r>
        <w:rPr>
          <w:noProof/>
        </w:rPr>
        <w:t>Özellik, muayene ve deney madde numaraları</w:t>
      </w:r>
      <w:r>
        <w:rPr>
          <w:noProof/>
        </w:rPr>
        <w:tab/>
      </w:r>
      <w:r>
        <w:rPr>
          <w:noProof/>
        </w:rPr>
        <w:fldChar w:fldCharType="begin"/>
      </w:r>
      <w:r>
        <w:rPr>
          <w:noProof/>
        </w:rPr>
        <w:instrText xml:space="preserve"> PAGEREF _Toc91057782 \h </w:instrText>
      </w:r>
      <w:r>
        <w:rPr>
          <w:noProof/>
        </w:rPr>
      </w:r>
      <w:r>
        <w:rPr>
          <w:noProof/>
        </w:rPr>
        <w:fldChar w:fldCharType="separate"/>
      </w:r>
      <w:r w:rsidR="00532FBF">
        <w:rPr>
          <w:noProof/>
        </w:rPr>
        <w:t>3</w:t>
      </w:r>
      <w:r>
        <w:rPr>
          <w:noProof/>
        </w:rPr>
        <w:fldChar w:fldCharType="end"/>
      </w:r>
    </w:p>
    <w:p w14:paraId="3D46FE84" w14:textId="7AE4EBB3" w:rsidR="007041BA" w:rsidRDefault="007041BA">
      <w:pPr>
        <w:pStyle w:val="T1"/>
        <w:rPr>
          <w:rFonts w:eastAsiaTheme="minorEastAsia"/>
          <w:b w:val="0"/>
          <w:noProof/>
          <w:lang w:eastAsia="tr-TR"/>
        </w:rPr>
      </w:pPr>
      <w:r w:rsidRPr="00223779">
        <w:rPr>
          <w:noProof/>
          <w:snapToGrid w:val="0"/>
        </w:rPr>
        <w:t>5</w:t>
      </w:r>
      <w:r>
        <w:rPr>
          <w:rFonts w:eastAsiaTheme="minorEastAsia"/>
          <w:b w:val="0"/>
          <w:noProof/>
          <w:lang w:eastAsia="tr-TR"/>
        </w:rPr>
        <w:tab/>
      </w:r>
      <w:r w:rsidRPr="00223779">
        <w:rPr>
          <w:noProof/>
          <w:snapToGrid w:val="0"/>
        </w:rPr>
        <w:t>Numune alma, muayene ve deneyler</w:t>
      </w:r>
      <w:r>
        <w:rPr>
          <w:noProof/>
        </w:rPr>
        <w:tab/>
      </w:r>
      <w:r>
        <w:rPr>
          <w:noProof/>
        </w:rPr>
        <w:fldChar w:fldCharType="begin"/>
      </w:r>
      <w:r>
        <w:rPr>
          <w:noProof/>
        </w:rPr>
        <w:instrText xml:space="preserve"> PAGEREF _Toc91057783 \h </w:instrText>
      </w:r>
      <w:r>
        <w:rPr>
          <w:noProof/>
        </w:rPr>
      </w:r>
      <w:r>
        <w:rPr>
          <w:noProof/>
        </w:rPr>
        <w:fldChar w:fldCharType="separate"/>
      </w:r>
      <w:r w:rsidR="00532FBF">
        <w:rPr>
          <w:noProof/>
        </w:rPr>
        <w:t>4</w:t>
      </w:r>
      <w:r>
        <w:rPr>
          <w:noProof/>
        </w:rPr>
        <w:fldChar w:fldCharType="end"/>
      </w:r>
    </w:p>
    <w:p w14:paraId="679EDFEC" w14:textId="33AB0F52" w:rsidR="007041BA" w:rsidRDefault="007041BA">
      <w:pPr>
        <w:pStyle w:val="T2"/>
        <w:rPr>
          <w:rFonts w:eastAsiaTheme="minorEastAsia"/>
          <w:b w:val="0"/>
          <w:noProof/>
          <w:lang w:eastAsia="tr-TR"/>
        </w:rPr>
      </w:pPr>
      <w:r w:rsidRPr="00223779">
        <w:rPr>
          <w:rFonts w:cs="Arial"/>
          <w:noProof/>
          <w:lang w:eastAsia="tr-TR"/>
        </w:rPr>
        <w:t>5.1</w:t>
      </w:r>
      <w:r>
        <w:rPr>
          <w:rFonts w:eastAsiaTheme="minorEastAsia"/>
          <w:b w:val="0"/>
          <w:noProof/>
          <w:lang w:eastAsia="tr-TR"/>
        </w:rPr>
        <w:tab/>
      </w:r>
      <w:r w:rsidRPr="00223779">
        <w:rPr>
          <w:rFonts w:cs="Arial"/>
          <w:noProof/>
          <w:lang w:eastAsia="tr-TR"/>
        </w:rPr>
        <w:t>Numune alma</w:t>
      </w:r>
      <w:r>
        <w:rPr>
          <w:noProof/>
        </w:rPr>
        <w:tab/>
      </w:r>
      <w:r>
        <w:rPr>
          <w:noProof/>
        </w:rPr>
        <w:fldChar w:fldCharType="begin"/>
      </w:r>
      <w:r>
        <w:rPr>
          <w:noProof/>
        </w:rPr>
        <w:instrText xml:space="preserve"> PAGEREF _Toc91057784 \h </w:instrText>
      </w:r>
      <w:r>
        <w:rPr>
          <w:noProof/>
        </w:rPr>
      </w:r>
      <w:r>
        <w:rPr>
          <w:noProof/>
        </w:rPr>
        <w:fldChar w:fldCharType="separate"/>
      </w:r>
      <w:r w:rsidR="00532FBF">
        <w:rPr>
          <w:noProof/>
        </w:rPr>
        <w:t>4</w:t>
      </w:r>
      <w:r>
        <w:rPr>
          <w:noProof/>
        </w:rPr>
        <w:fldChar w:fldCharType="end"/>
      </w:r>
    </w:p>
    <w:p w14:paraId="550155FF" w14:textId="38E92689" w:rsidR="007041BA" w:rsidRDefault="007041BA">
      <w:pPr>
        <w:pStyle w:val="T2"/>
        <w:rPr>
          <w:rFonts w:eastAsiaTheme="minorEastAsia"/>
          <w:b w:val="0"/>
          <w:noProof/>
          <w:lang w:eastAsia="tr-TR"/>
        </w:rPr>
      </w:pPr>
      <w:r w:rsidRPr="00223779">
        <w:rPr>
          <w:rFonts w:cs="Arial"/>
          <w:noProof/>
          <w:lang w:eastAsia="tr-TR"/>
        </w:rPr>
        <w:t>5.2</w:t>
      </w:r>
      <w:r>
        <w:rPr>
          <w:rFonts w:eastAsiaTheme="minorEastAsia"/>
          <w:b w:val="0"/>
          <w:noProof/>
          <w:lang w:eastAsia="tr-TR"/>
        </w:rPr>
        <w:tab/>
      </w:r>
      <w:r w:rsidRPr="00223779">
        <w:rPr>
          <w:rFonts w:cs="Arial"/>
          <w:noProof/>
          <w:lang w:eastAsia="tr-TR"/>
        </w:rPr>
        <w:t>Muayeneler</w:t>
      </w:r>
      <w:r>
        <w:rPr>
          <w:noProof/>
        </w:rPr>
        <w:tab/>
      </w:r>
      <w:r>
        <w:rPr>
          <w:noProof/>
        </w:rPr>
        <w:fldChar w:fldCharType="begin"/>
      </w:r>
      <w:r>
        <w:rPr>
          <w:noProof/>
        </w:rPr>
        <w:instrText xml:space="preserve"> PAGEREF _Toc91057785 \h </w:instrText>
      </w:r>
      <w:r>
        <w:rPr>
          <w:noProof/>
        </w:rPr>
      </w:r>
      <w:r>
        <w:rPr>
          <w:noProof/>
        </w:rPr>
        <w:fldChar w:fldCharType="separate"/>
      </w:r>
      <w:r w:rsidR="00532FBF">
        <w:rPr>
          <w:noProof/>
        </w:rPr>
        <w:t>4</w:t>
      </w:r>
      <w:r>
        <w:rPr>
          <w:noProof/>
        </w:rPr>
        <w:fldChar w:fldCharType="end"/>
      </w:r>
    </w:p>
    <w:p w14:paraId="2F4CFBBE" w14:textId="1251C1AB" w:rsidR="007041BA" w:rsidRDefault="007041BA">
      <w:pPr>
        <w:pStyle w:val="T2"/>
        <w:rPr>
          <w:rFonts w:eastAsiaTheme="minorEastAsia"/>
          <w:b w:val="0"/>
          <w:noProof/>
          <w:lang w:eastAsia="tr-TR"/>
        </w:rPr>
      </w:pPr>
      <w:r w:rsidRPr="00223779">
        <w:rPr>
          <w:rFonts w:cs="Arial"/>
          <w:noProof/>
          <w:lang w:eastAsia="tr-TR"/>
        </w:rPr>
        <w:t>5.3</w:t>
      </w:r>
      <w:r>
        <w:rPr>
          <w:rFonts w:eastAsiaTheme="minorEastAsia"/>
          <w:b w:val="0"/>
          <w:noProof/>
          <w:lang w:eastAsia="tr-TR"/>
        </w:rPr>
        <w:tab/>
      </w:r>
      <w:r w:rsidRPr="00223779">
        <w:rPr>
          <w:rFonts w:cs="Arial"/>
          <w:noProof/>
          <w:lang w:eastAsia="tr-TR"/>
        </w:rPr>
        <w:t>Deneyler</w:t>
      </w:r>
      <w:r>
        <w:rPr>
          <w:noProof/>
        </w:rPr>
        <w:tab/>
      </w:r>
      <w:r>
        <w:rPr>
          <w:noProof/>
        </w:rPr>
        <w:fldChar w:fldCharType="begin"/>
      </w:r>
      <w:r>
        <w:rPr>
          <w:noProof/>
        </w:rPr>
        <w:instrText xml:space="preserve"> PAGEREF _Toc91057786 \h </w:instrText>
      </w:r>
      <w:r>
        <w:rPr>
          <w:noProof/>
        </w:rPr>
      </w:r>
      <w:r>
        <w:rPr>
          <w:noProof/>
        </w:rPr>
        <w:fldChar w:fldCharType="separate"/>
      </w:r>
      <w:r w:rsidR="00532FBF">
        <w:rPr>
          <w:noProof/>
        </w:rPr>
        <w:t>4</w:t>
      </w:r>
      <w:r>
        <w:rPr>
          <w:noProof/>
        </w:rPr>
        <w:fldChar w:fldCharType="end"/>
      </w:r>
    </w:p>
    <w:p w14:paraId="37627546" w14:textId="68036D3D" w:rsidR="007041BA" w:rsidRDefault="007041BA">
      <w:pPr>
        <w:pStyle w:val="T2"/>
        <w:rPr>
          <w:rFonts w:eastAsiaTheme="minorEastAsia"/>
          <w:b w:val="0"/>
          <w:noProof/>
          <w:lang w:eastAsia="tr-TR"/>
        </w:rPr>
      </w:pPr>
      <w:r>
        <w:rPr>
          <w:noProof/>
        </w:rPr>
        <w:t>5.4</w:t>
      </w:r>
      <w:r>
        <w:rPr>
          <w:rFonts w:eastAsiaTheme="minorEastAsia"/>
          <w:b w:val="0"/>
          <w:noProof/>
          <w:lang w:eastAsia="tr-TR"/>
        </w:rPr>
        <w:tab/>
      </w:r>
      <w:r>
        <w:rPr>
          <w:noProof/>
        </w:rPr>
        <w:t>Değerlendirme</w:t>
      </w:r>
      <w:r>
        <w:rPr>
          <w:noProof/>
        </w:rPr>
        <w:tab/>
      </w:r>
      <w:r>
        <w:rPr>
          <w:noProof/>
        </w:rPr>
        <w:fldChar w:fldCharType="begin"/>
      </w:r>
      <w:r>
        <w:rPr>
          <w:noProof/>
        </w:rPr>
        <w:instrText xml:space="preserve"> PAGEREF _Toc91057787 \h </w:instrText>
      </w:r>
      <w:r>
        <w:rPr>
          <w:noProof/>
        </w:rPr>
      </w:r>
      <w:r>
        <w:rPr>
          <w:noProof/>
        </w:rPr>
        <w:fldChar w:fldCharType="separate"/>
      </w:r>
      <w:r w:rsidR="00532FBF">
        <w:rPr>
          <w:noProof/>
        </w:rPr>
        <w:t>7</w:t>
      </w:r>
      <w:r>
        <w:rPr>
          <w:noProof/>
        </w:rPr>
        <w:fldChar w:fldCharType="end"/>
      </w:r>
    </w:p>
    <w:p w14:paraId="5739E2AF" w14:textId="3F235BEB" w:rsidR="007041BA" w:rsidRDefault="007041BA">
      <w:pPr>
        <w:pStyle w:val="T2"/>
        <w:rPr>
          <w:rFonts w:eastAsiaTheme="minorEastAsia"/>
          <w:b w:val="0"/>
          <w:noProof/>
          <w:lang w:eastAsia="tr-TR"/>
        </w:rPr>
      </w:pPr>
      <w:r>
        <w:rPr>
          <w:noProof/>
        </w:rPr>
        <w:t>5.5</w:t>
      </w:r>
      <w:r>
        <w:rPr>
          <w:rFonts w:eastAsiaTheme="minorEastAsia"/>
          <w:b w:val="0"/>
          <w:noProof/>
          <w:lang w:eastAsia="tr-TR"/>
        </w:rPr>
        <w:tab/>
      </w:r>
      <w:r>
        <w:rPr>
          <w:noProof/>
        </w:rPr>
        <w:t>Muayene ve deney raporu</w:t>
      </w:r>
      <w:r>
        <w:rPr>
          <w:noProof/>
        </w:rPr>
        <w:tab/>
      </w:r>
      <w:r>
        <w:rPr>
          <w:noProof/>
        </w:rPr>
        <w:fldChar w:fldCharType="begin"/>
      </w:r>
      <w:r>
        <w:rPr>
          <w:noProof/>
        </w:rPr>
        <w:instrText xml:space="preserve"> PAGEREF _Toc91057788 \h </w:instrText>
      </w:r>
      <w:r>
        <w:rPr>
          <w:noProof/>
        </w:rPr>
      </w:r>
      <w:r>
        <w:rPr>
          <w:noProof/>
        </w:rPr>
        <w:fldChar w:fldCharType="separate"/>
      </w:r>
      <w:r w:rsidR="00532FBF">
        <w:rPr>
          <w:noProof/>
        </w:rPr>
        <w:t>7</w:t>
      </w:r>
      <w:r>
        <w:rPr>
          <w:noProof/>
        </w:rPr>
        <w:fldChar w:fldCharType="end"/>
      </w:r>
    </w:p>
    <w:p w14:paraId="62BA2EC3" w14:textId="2D144B0B" w:rsidR="007041BA" w:rsidRDefault="007041BA">
      <w:pPr>
        <w:pStyle w:val="T1"/>
        <w:rPr>
          <w:rFonts w:eastAsiaTheme="minorEastAsia"/>
          <w:b w:val="0"/>
          <w:noProof/>
          <w:lang w:eastAsia="tr-TR"/>
        </w:rPr>
      </w:pPr>
      <w:r w:rsidRPr="00223779">
        <w:rPr>
          <w:noProof/>
          <w:snapToGrid w:val="0"/>
        </w:rPr>
        <w:t>6</w:t>
      </w:r>
      <w:r>
        <w:rPr>
          <w:rFonts w:eastAsiaTheme="minorEastAsia"/>
          <w:b w:val="0"/>
          <w:noProof/>
          <w:lang w:eastAsia="tr-TR"/>
        </w:rPr>
        <w:tab/>
      </w:r>
      <w:r w:rsidRPr="00223779">
        <w:rPr>
          <w:noProof/>
          <w:snapToGrid w:val="0"/>
        </w:rPr>
        <w:t>Piyasaya arz</w:t>
      </w:r>
      <w:r>
        <w:rPr>
          <w:noProof/>
        </w:rPr>
        <w:tab/>
      </w:r>
      <w:r>
        <w:rPr>
          <w:noProof/>
        </w:rPr>
        <w:fldChar w:fldCharType="begin"/>
      </w:r>
      <w:r>
        <w:rPr>
          <w:noProof/>
        </w:rPr>
        <w:instrText xml:space="preserve"> PAGEREF _Toc91057789 \h </w:instrText>
      </w:r>
      <w:r>
        <w:rPr>
          <w:noProof/>
        </w:rPr>
      </w:r>
      <w:r>
        <w:rPr>
          <w:noProof/>
        </w:rPr>
        <w:fldChar w:fldCharType="separate"/>
      </w:r>
      <w:r w:rsidR="00532FBF">
        <w:rPr>
          <w:noProof/>
        </w:rPr>
        <w:t>8</w:t>
      </w:r>
      <w:r>
        <w:rPr>
          <w:noProof/>
        </w:rPr>
        <w:fldChar w:fldCharType="end"/>
      </w:r>
    </w:p>
    <w:p w14:paraId="1BA0CADB" w14:textId="6BBE47BB" w:rsidR="007041BA" w:rsidRDefault="007041BA">
      <w:pPr>
        <w:pStyle w:val="T2"/>
        <w:rPr>
          <w:rFonts w:eastAsiaTheme="minorEastAsia"/>
          <w:b w:val="0"/>
          <w:noProof/>
          <w:lang w:eastAsia="tr-TR"/>
        </w:rPr>
      </w:pPr>
      <w:r>
        <w:rPr>
          <w:noProof/>
        </w:rPr>
        <w:t>6.1</w:t>
      </w:r>
      <w:r>
        <w:rPr>
          <w:rFonts w:eastAsiaTheme="minorEastAsia"/>
          <w:b w:val="0"/>
          <w:noProof/>
          <w:lang w:eastAsia="tr-TR"/>
        </w:rPr>
        <w:tab/>
      </w:r>
      <w:r>
        <w:rPr>
          <w:noProof/>
        </w:rPr>
        <w:t>Ambalajlama</w:t>
      </w:r>
      <w:r>
        <w:rPr>
          <w:noProof/>
        </w:rPr>
        <w:tab/>
      </w:r>
      <w:r>
        <w:rPr>
          <w:noProof/>
        </w:rPr>
        <w:fldChar w:fldCharType="begin"/>
      </w:r>
      <w:r>
        <w:rPr>
          <w:noProof/>
        </w:rPr>
        <w:instrText xml:space="preserve"> PAGEREF _Toc91057790 \h </w:instrText>
      </w:r>
      <w:r>
        <w:rPr>
          <w:noProof/>
        </w:rPr>
      </w:r>
      <w:r>
        <w:rPr>
          <w:noProof/>
        </w:rPr>
        <w:fldChar w:fldCharType="separate"/>
      </w:r>
      <w:r w:rsidR="00532FBF">
        <w:rPr>
          <w:noProof/>
        </w:rPr>
        <w:t>8</w:t>
      </w:r>
      <w:r>
        <w:rPr>
          <w:noProof/>
        </w:rPr>
        <w:fldChar w:fldCharType="end"/>
      </w:r>
    </w:p>
    <w:p w14:paraId="0292E923" w14:textId="1958185D" w:rsidR="007041BA" w:rsidRDefault="007041BA">
      <w:pPr>
        <w:pStyle w:val="T2"/>
        <w:rPr>
          <w:rFonts w:eastAsiaTheme="minorEastAsia"/>
          <w:b w:val="0"/>
          <w:noProof/>
          <w:lang w:eastAsia="tr-TR"/>
        </w:rPr>
      </w:pPr>
      <w:r>
        <w:rPr>
          <w:noProof/>
        </w:rPr>
        <w:lastRenderedPageBreak/>
        <w:t>6.2</w:t>
      </w:r>
      <w:r>
        <w:rPr>
          <w:rFonts w:eastAsiaTheme="minorEastAsia"/>
          <w:b w:val="0"/>
          <w:noProof/>
          <w:lang w:eastAsia="tr-TR"/>
        </w:rPr>
        <w:tab/>
      </w:r>
      <w:r>
        <w:rPr>
          <w:noProof/>
        </w:rPr>
        <w:t>İşaretleme</w:t>
      </w:r>
      <w:r>
        <w:rPr>
          <w:noProof/>
        </w:rPr>
        <w:tab/>
      </w:r>
      <w:r>
        <w:rPr>
          <w:noProof/>
        </w:rPr>
        <w:fldChar w:fldCharType="begin"/>
      </w:r>
      <w:r>
        <w:rPr>
          <w:noProof/>
        </w:rPr>
        <w:instrText xml:space="preserve"> PAGEREF _Toc91057791 \h </w:instrText>
      </w:r>
      <w:r>
        <w:rPr>
          <w:noProof/>
        </w:rPr>
      </w:r>
      <w:r>
        <w:rPr>
          <w:noProof/>
        </w:rPr>
        <w:fldChar w:fldCharType="separate"/>
      </w:r>
      <w:r w:rsidR="00532FBF">
        <w:rPr>
          <w:noProof/>
        </w:rPr>
        <w:t>8</w:t>
      </w:r>
      <w:r>
        <w:rPr>
          <w:noProof/>
        </w:rPr>
        <w:fldChar w:fldCharType="end"/>
      </w:r>
    </w:p>
    <w:p w14:paraId="59069252" w14:textId="42CFC8DF" w:rsidR="007041BA" w:rsidRDefault="007041BA">
      <w:pPr>
        <w:pStyle w:val="T2"/>
        <w:rPr>
          <w:rFonts w:eastAsiaTheme="minorEastAsia"/>
          <w:b w:val="0"/>
          <w:noProof/>
          <w:lang w:eastAsia="tr-TR"/>
        </w:rPr>
      </w:pPr>
      <w:r>
        <w:rPr>
          <w:noProof/>
        </w:rPr>
        <w:t>6.3</w:t>
      </w:r>
      <w:r>
        <w:rPr>
          <w:rFonts w:eastAsiaTheme="minorEastAsia"/>
          <w:b w:val="0"/>
          <w:noProof/>
          <w:lang w:eastAsia="tr-TR"/>
        </w:rPr>
        <w:tab/>
      </w:r>
      <w:r>
        <w:rPr>
          <w:noProof/>
        </w:rPr>
        <w:t>Taşıma ve muhafaza</w:t>
      </w:r>
      <w:r>
        <w:rPr>
          <w:noProof/>
        </w:rPr>
        <w:tab/>
      </w:r>
      <w:r>
        <w:rPr>
          <w:noProof/>
        </w:rPr>
        <w:fldChar w:fldCharType="begin"/>
      </w:r>
      <w:r>
        <w:rPr>
          <w:noProof/>
        </w:rPr>
        <w:instrText xml:space="preserve"> PAGEREF _Toc91057792 \h </w:instrText>
      </w:r>
      <w:r>
        <w:rPr>
          <w:noProof/>
        </w:rPr>
      </w:r>
      <w:r>
        <w:rPr>
          <w:noProof/>
        </w:rPr>
        <w:fldChar w:fldCharType="separate"/>
      </w:r>
      <w:r w:rsidR="00532FBF">
        <w:rPr>
          <w:noProof/>
        </w:rPr>
        <w:t>8</w:t>
      </w:r>
      <w:r>
        <w:rPr>
          <w:noProof/>
        </w:rPr>
        <w:fldChar w:fldCharType="end"/>
      </w:r>
    </w:p>
    <w:p w14:paraId="6C282CE1" w14:textId="6ABE1170" w:rsidR="007041BA" w:rsidRDefault="007041BA">
      <w:pPr>
        <w:pStyle w:val="T1"/>
        <w:rPr>
          <w:rFonts w:eastAsiaTheme="minorEastAsia"/>
          <w:b w:val="0"/>
          <w:noProof/>
          <w:lang w:eastAsia="tr-TR"/>
        </w:rPr>
      </w:pPr>
      <w:r>
        <w:rPr>
          <w:noProof/>
        </w:rPr>
        <w:t>7</w:t>
      </w:r>
      <w:r>
        <w:rPr>
          <w:rFonts w:eastAsiaTheme="minorEastAsia"/>
          <w:b w:val="0"/>
          <w:noProof/>
          <w:lang w:eastAsia="tr-TR"/>
        </w:rPr>
        <w:tab/>
      </w:r>
      <w:r>
        <w:rPr>
          <w:noProof/>
        </w:rPr>
        <w:t>Çeşitli hükümler</w:t>
      </w:r>
      <w:r>
        <w:rPr>
          <w:noProof/>
        </w:rPr>
        <w:tab/>
      </w:r>
      <w:r>
        <w:rPr>
          <w:noProof/>
        </w:rPr>
        <w:fldChar w:fldCharType="begin"/>
      </w:r>
      <w:r>
        <w:rPr>
          <w:noProof/>
        </w:rPr>
        <w:instrText xml:space="preserve"> PAGEREF _Toc91057793 \h </w:instrText>
      </w:r>
      <w:r>
        <w:rPr>
          <w:noProof/>
        </w:rPr>
      </w:r>
      <w:r>
        <w:rPr>
          <w:noProof/>
        </w:rPr>
        <w:fldChar w:fldCharType="separate"/>
      </w:r>
      <w:r w:rsidR="00532FBF">
        <w:rPr>
          <w:noProof/>
        </w:rPr>
        <w:t>8</w:t>
      </w:r>
      <w:r>
        <w:rPr>
          <w:noProof/>
        </w:rPr>
        <w:fldChar w:fldCharType="end"/>
      </w:r>
    </w:p>
    <w:p w14:paraId="5C4EA374" w14:textId="2E03A555" w:rsidR="007041BA" w:rsidRDefault="007041BA">
      <w:pPr>
        <w:pStyle w:val="T1"/>
        <w:rPr>
          <w:rFonts w:eastAsiaTheme="minorEastAsia"/>
          <w:b w:val="0"/>
          <w:noProof/>
          <w:lang w:eastAsia="tr-TR"/>
        </w:rPr>
      </w:pPr>
      <w:r>
        <w:rPr>
          <w:noProof/>
        </w:rPr>
        <w:t>Kaynaklar</w:t>
      </w:r>
      <w:r>
        <w:rPr>
          <w:noProof/>
        </w:rPr>
        <w:tab/>
      </w:r>
      <w:r>
        <w:rPr>
          <w:noProof/>
        </w:rPr>
        <w:fldChar w:fldCharType="begin"/>
      </w:r>
      <w:r>
        <w:rPr>
          <w:noProof/>
        </w:rPr>
        <w:instrText xml:space="preserve"> PAGEREF _Toc91057794 \h </w:instrText>
      </w:r>
      <w:r>
        <w:rPr>
          <w:noProof/>
        </w:rPr>
      </w:r>
      <w:r>
        <w:rPr>
          <w:noProof/>
        </w:rPr>
        <w:fldChar w:fldCharType="separate"/>
      </w:r>
      <w:r w:rsidR="00532FBF">
        <w:rPr>
          <w:noProof/>
        </w:rPr>
        <w:t>10</w:t>
      </w:r>
      <w:r>
        <w:rPr>
          <w:noProof/>
        </w:rPr>
        <w:fldChar w:fldCharType="end"/>
      </w:r>
    </w:p>
    <w:p w14:paraId="2E00948F" w14:textId="70BEC44E" w:rsidR="00670E43" w:rsidRDefault="001A2285">
      <w:pPr>
        <w:spacing w:after="200" w:line="276" w:lineRule="auto"/>
      </w:pPr>
      <w:r>
        <w:rPr>
          <w:b/>
        </w:rPr>
        <w:fldChar w:fldCharType="end"/>
      </w:r>
    </w:p>
    <w:p w14:paraId="662F9E33" w14:textId="227AE69F" w:rsidR="00F542FC" w:rsidRDefault="00F542FC">
      <w:pPr>
        <w:spacing w:after="200" w:line="276" w:lineRule="auto"/>
      </w:pPr>
      <w:r>
        <w:br w:type="page"/>
      </w:r>
    </w:p>
    <w:p w14:paraId="5FEE32E8" w14:textId="69F731CA" w:rsidR="00532FBF" w:rsidRDefault="00532FBF">
      <w:pPr>
        <w:spacing w:after="200" w:line="276" w:lineRule="auto"/>
        <w:jc w:val="left"/>
      </w:pPr>
      <w:r>
        <w:lastRenderedPageBreak/>
        <w:br w:type="page"/>
      </w:r>
    </w:p>
    <w:p w14:paraId="4B3DFAAF" w14:textId="77777777" w:rsidR="00670E43" w:rsidRDefault="00670E43" w:rsidP="00B2012B">
      <w:pPr>
        <w:sectPr w:rsidR="00670E43" w:rsidSect="00532FBF">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91057776"/>
      <w:r w:rsidRPr="00270B84">
        <w:rPr>
          <w:szCs w:val="24"/>
        </w:rPr>
        <w:lastRenderedPageBreak/>
        <w:t>Kapsam</w:t>
      </w:r>
      <w:bookmarkEnd w:id="5"/>
      <w:bookmarkEnd w:id="6"/>
    </w:p>
    <w:p w14:paraId="4939C4B5" w14:textId="76E6BCA0" w:rsidR="00596992" w:rsidRPr="00270B84" w:rsidRDefault="00C4498D" w:rsidP="00596992">
      <w:pPr>
        <w:rPr>
          <w:rFonts w:cs="Arial"/>
          <w:szCs w:val="20"/>
        </w:rPr>
      </w:pPr>
      <w:r>
        <w:t xml:space="preserve">Bu standart, </w:t>
      </w:r>
      <w:r w:rsidR="001C36CD">
        <w:t>yemeklik tuzu</w:t>
      </w:r>
      <w:r w:rsidR="00C92846">
        <w:t xml:space="preserve"> kapsar.</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91057777"/>
      <w:r w:rsidRPr="00270B84">
        <w:t>Bağlayıcı atıflar</w:t>
      </w:r>
      <w:bookmarkEnd w:id="7"/>
      <w:bookmarkEnd w:id="8"/>
      <w:bookmarkEnd w:id="9"/>
      <w:bookmarkEnd w:id="10"/>
    </w:p>
    <w:p w14:paraId="6173A8C2" w14:textId="2D312943"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970"/>
        <w:gridCol w:w="4000"/>
      </w:tblGrid>
      <w:tr w:rsidR="00596992" w:rsidRPr="00270B84" w14:paraId="792DB116" w14:textId="77777777" w:rsidTr="00532FBF">
        <w:tc>
          <w:tcPr>
            <w:tcW w:w="1730" w:type="dxa"/>
          </w:tcPr>
          <w:p w14:paraId="4C35F1DA" w14:textId="77777777" w:rsidR="00596992" w:rsidRPr="00270B84" w:rsidRDefault="00596992" w:rsidP="00670E43">
            <w:pPr>
              <w:rPr>
                <w:rFonts w:cs="Arial"/>
                <w:b/>
                <w:szCs w:val="20"/>
              </w:rPr>
            </w:pPr>
            <w:r w:rsidRPr="00270B84">
              <w:rPr>
                <w:rFonts w:cs="Arial"/>
                <w:b/>
                <w:szCs w:val="20"/>
              </w:rPr>
              <w:t>TS No</w:t>
            </w:r>
          </w:p>
        </w:tc>
        <w:tc>
          <w:tcPr>
            <w:tcW w:w="3970"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4000"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532FBF">
        <w:tc>
          <w:tcPr>
            <w:tcW w:w="1730" w:type="dxa"/>
          </w:tcPr>
          <w:p w14:paraId="68EF9C1D" w14:textId="77777777" w:rsidR="00596992" w:rsidRPr="008C2AB5" w:rsidRDefault="00596992" w:rsidP="00670E43">
            <w:pPr>
              <w:rPr>
                <w:rFonts w:cs="Arial"/>
              </w:rPr>
            </w:pPr>
            <w:r w:rsidRPr="008C2AB5">
              <w:rPr>
                <w:rFonts w:cs="Arial"/>
              </w:rPr>
              <w:t xml:space="preserve">TS 545 </w:t>
            </w:r>
          </w:p>
        </w:tc>
        <w:tc>
          <w:tcPr>
            <w:tcW w:w="3970" w:type="dxa"/>
          </w:tcPr>
          <w:p w14:paraId="4B44FFF1" w14:textId="77777777" w:rsidR="00596992" w:rsidRPr="008C2AB5" w:rsidRDefault="00596992" w:rsidP="00670E43">
            <w:pPr>
              <w:rPr>
                <w:rFonts w:cs="Arial"/>
              </w:rPr>
            </w:pPr>
            <w:r w:rsidRPr="008C2AB5">
              <w:rPr>
                <w:rFonts w:cs="Arial"/>
              </w:rPr>
              <w:t>Ayarlı çözeltilerin hazırlanması</w:t>
            </w:r>
          </w:p>
        </w:tc>
        <w:tc>
          <w:tcPr>
            <w:tcW w:w="4000" w:type="dxa"/>
          </w:tcPr>
          <w:p w14:paraId="311BA09C" w14:textId="77777777" w:rsidR="00596992" w:rsidRPr="008C2AB5" w:rsidRDefault="00596992" w:rsidP="00670E43">
            <w:pPr>
              <w:rPr>
                <w:rFonts w:cs="Arial"/>
              </w:rPr>
            </w:pPr>
            <w:r w:rsidRPr="008C2AB5">
              <w:rPr>
                <w:rFonts w:cs="Arial"/>
              </w:rPr>
              <w:t>Preparation of Standard Solutions for volumetric analysis</w:t>
            </w:r>
          </w:p>
        </w:tc>
      </w:tr>
      <w:tr w:rsidR="00B82C04" w:rsidRPr="00270B84" w14:paraId="4F65462D" w14:textId="77777777" w:rsidTr="00532FBF">
        <w:tc>
          <w:tcPr>
            <w:tcW w:w="1730" w:type="dxa"/>
          </w:tcPr>
          <w:p w14:paraId="0B210B31" w14:textId="2982C992" w:rsidR="00B82C04" w:rsidRPr="008C2AB5" w:rsidRDefault="00B82C04" w:rsidP="00670E43">
            <w:pPr>
              <w:rPr>
                <w:rFonts w:cs="Arial"/>
              </w:rPr>
            </w:pPr>
            <w:r>
              <w:rPr>
                <w:rFonts w:cs="Arial"/>
              </w:rPr>
              <w:t>TS 1346</w:t>
            </w:r>
          </w:p>
        </w:tc>
        <w:tc>
          <w:tcPr>
            <w:tcW w:w="3970" w:type="dxa"/>
          </w:tcPr>
          <w:p w14:paraId="0DB6FC32" w14:textId="2208B990" w:rsidR="00B82C04" w:rsidRPr="008C2AB5" w:rsidRDefault="00B82C04" w:rsidP="00670E43">
            <w:pPr>
              <w:rPr>
                <w:rFonts w:cs="Arial"/>
              </w:rPr>
            </w:pPr>
            <w:r w:rsidRPr="00B82C04">
              <w:rPr>
                <w:rFonts w:cs="Arial"/>
              </w:rPr>
              <w:t>Sanayide kullanılan sodyum klorür-Suda veya asitte çözünmeyen madde miktarı tayini ve diğer tayinler için temel çözeltilerin hazırlanması</w:t>
            </w:r>
          </w:p>
        </w:tc>
        <w:tc>
          <w:tcPr>
            <w:tcW w:w="4000" w:type="dxa"/>
          </w:tcPr>
          <w:p w14:paraId="3FF5AFC7" w14:textId="1F8157EE" w:rsidR="00B82C04" w:rsidRPr="008C2AB5" w:rsidRDefault="00B82C04" w:rsidP="00670E43">
            <w:pPr>
              <w:rPr>
                <w:rFonts w:cs="Arial"/>
              </w:rPr>
            </w:pPr>
            <w:r w:rsidRPr="00B82C04">
              <w:rPr>
                <w:rFonts w:cs="Arial"/>
              </w:rPr>
              <w:t>Sodium Chloride for Industrial use -Determination of Matter Insoluble in Water or in Acid and Preparation of Principal Solutions for Other Determinations</w:t>
            </w:r>
          </w:p>
        </w:tc>
      </w:tr>
      <w:tr w:rsidR="007D21B9" w:rsidRPr="00270B84" w14:paraId="5BC62BDF" w14:textId="77777777" w:rsidTr="00532FBF">
        <w:tc>
          <w:tcPr>
            <w:tcW w:w="1730" w:type="dxa"/>
          </w:tcPr>
          <w:p w14:paraId="07B76038" w14:textId="36DE6366" w:rsidR="007D21B9" w:rsidRPr="00532FBF" w:rsidRDefault="007D21B9" w:rsidP="00287722">
            <w:pPr>
              <w:rPr>
                <w:rFonts w:cs="Arial"/>
              </w:rPr>
            </w:pPr>
            <w:r w:rsidRPr="00532FBF">
              <w:rPr>
                <w:rFonts w:cs="Arial"/>
              </w:rPr>
              <w:t>TS EN ISO 927</w:t>
            </w:r>
          </w:p>
        </w:tc>
        <w:tc>
          <w:tcPr>
            <w:tcW w:w="3970" w:type="dxa"/>
          </w:tcPr>
          <w:p w14:paraId="20F30622" w14:textId="408A6B7C" w:rsidR="007D21B9" w:rsidRPr="00532FBF" w:rsidRDefault="007D21B9" w:rsidP="00287722">
            <w:pPr>
              <w:rPr>
                <w:rFonts w:cs="Arial"/>
              </w:rPr>
            </w:pPr>
            <w:r w:rsidRPr="004A1E47">
              <w:rPr>
                <w:rFonts w:cs="Arial"/>
              </w:rPr>
              <w:t>Baharat ve çeşniler - Yabancı madde ve dış kaynaklı madde muhtevasının tayini</w:t>
            </w:r>
          </w:p>
        </w:tc>
        <w:tc>
          <w:tcPr>
            <w:tcW w:w="4000" w:type="dxa"/>
          </w:tcPr>
          <w:p w14:paraId="263F0C43" w14:textId="6036125E" w:rsidR="007D21B9" w:rsidRPr="00532FBF" w:rsidRDefault="007D21B9" w:rsidP="00287722">
            <w:pPr>
              <w:rPr>
                <w:rFonts w:cs="Arial"/>
              </w:rPr>
            </w:pPr>
            <w:r w:rsidRPr="004A1E47">
              <w:rPr>
                <w:rFonts w:cs="Arial"/>
              </w:rPr>
              <w:t>Spices and condiments - Determination of extraneous matter and foreign matter content</w:t>
            </w:r>
          </w:p>
        </w:tc>
      </w:tr>
      <w:tr w:rsidR="00DA28BC" w:rsidRPr="00270B84" w14:paraId="08010BE7" w14:textId="77777777" w:rsidTr="00532FBF">
        <w:tc>
          <w:tcPr>
            <w:tcW w:w="1730" w:type="dxa"/>
          </w:tcPr>
          <w:p w14:paraId="38F8C22A" w14:textId="1CCBD787" w:rsidR="00DA28BC" w:rsidRPr="007D21B9" w:rsidRDefault="00DA28BC" w:rsidP="00DA28BC">
            <w:pPr>
              <w:rPr>
                <w:rFonts w:cs="Arial"/>
              </w:rPr>
            </w:pPr>
            <w:r w:rsidRPr="002C500C">
              <w:rPr>
                <w:rFonts w:cs="Arial"/>
              </w:rPr>
              <w:t>TS 2104</w:t>
            </w:r>
          </w:p>
        </w:tc>
        <w:tc>
          <w:tcPr>
            <w:tcW w:w="3970" w:type="dxa"/>
          </w:tcPr>
          <w:p w14:paraId="3A3DA65E" w14:textId="531827CA" w:rsidR="00DA28BC" w:rsidRPr="007D21B9" w:rsidRDefault="00DA28BC" w:rsidP="00DA28BC">
            <w:pPr>
              <w:rPr>
                <w:rFonts w:cs="Arial"/>
              </w:rPr>
            </w:pPr>
            <w:r w:rsidRPr="002C500C">
              <w:rPr>
                <w:rFonts w:cs="Arial"/>
              </w:rPr>
              <w:t>Belirteçler – Belirteç çözeltileri hazırlama yöntemleri</w:t>
            </w:r>
          </w:p>
        </w:tc>
        <w:tc>
          <w:tcPr>
            <w:tcW w:w="4000" w:type="dxa"/>
          </w:tcPr>
          <w:p w14:paraId="6A242735" w14:textId="60BB50BD" w:rsidR="00DA28BC" w:rsidRPr="007D21B9" w:rsidRDefault="00DA28BC" w:rsidP="00DA28BC">
            <w:pPr>
              <w:rPr>
                <w:rFonts w:cs="Arial"/>
              </w:rPr>
            </w:pPr>
            <w:r w:rsidRPr="002C500C">
              <w:rPr>
                <w:rFonts w:cs="Arial"/>
                <w:lang w:val="en-US"/>
              </w:rPr>
              <w:t>Indicators – Methods of preparation of indicator solutions</w:t>
            </w:r>
          </w:p>
        </w:tc>
      </w:tr>
      <w:tr w:rsidR="00DA28BC" w:rsidRPr="00270B84" w14:paraId="12250614" w14:textId="77777777" w:rsidTr="00532FBF">
        <w:tc>
          <w:tcPr>
            <w:tcW w:w="1730" w:type="dxa"/>
          </w:tcPr>
          <w:p w14:paraId="0097EE34" w14:textId="1F5DBDF3" w:rsidR="00DA28BC" w:rsidRPr="00532FBF" w:rsidRDefault="00DA28BC" w:rsidP="00DA28BC">
            <w:pPr>
              <w:rPr>
                <w:rFonts w:cs="Arial"/>
              </w:rPr>
            </w:pPr>
            <w:r w:rsidRPr="00532FBF">
              <w:rPr>
                <w:rFonts w:cs="Arial"/>
              </w:rPr>
              <w:t>TS ISO 3310-1</w:t>
            </w:r>
            <w:r w:rsidRPr="008E162C">
              <w:rPr>
                <w:rFonts w:cs="Arial"/>
              </w:rPr>
              <w:t>*</w:t>
            </w:r>
          </w:p>
        </w:tc>
        <w:tc>
          <w:tcPr>
            <w:tcW w:w="3970" w:type="dxa"/>
          </w:tcPr>
          <w:p w14:paraId="5F99E814" w14:textId="4FFA5FC4" w:rsidR="00DA28BC" w:rsidRPr="00532FBF" w:rsidRDefault="00DA28BC" w:rsidP="00DA28BC">
            <w:pPr>
              <w:rPr>
                <w:rFonts w:cs="Arial"/>
              </w:rPr>
            </w:pPr>
            <w:r w:rsidRPr="008E162C">
              <w:rPr>
                <w:rFonts w:cs="Arial"/>
              </w:rPr>
              <w:t>Deney elekleri - Teknik özellikler ve deneyler - Bölüm 1: Metal tel örgülü deney elekleri</w:t>
            </w:r>
          </w:p>
        </w:tc>
        <w:tc>
          <w:tcPr>
            <w:tcW w:w="4000" w:type="dxa"/>
          </w:tcPr>
          <w:p w14:paraId="2E692108" w14:textId="1B93C6E7" w:rsidR="00DA28BC" w:rsidRPr="00532FBF" w:rsidRDefault="00DA28BC" w:rsidP="00DA28BC">
            <w:pPr>
              <w:rPr>
                <w:rFonts w:cs="Arial"/>
              </w:rPr>
            </w:pPr>
            <w:r w:rsidRPr="008E162C">
              <w:rPr>
                <w:rFonts w:cs="Arial"/>
              </w:rPr>
              <w:t>Test sieves -- Technical requirements and testing -- Part 1: Test sieves of metal wire cloth</w:t>
            </w:r>
          </w:p>
        </w:tc>
      </w:tr>
      <w:tr w:rsidR="004A1E47" w:rsidRPr="00270B84" w14:paraId="2B29FA3D" w14:textId="77777777" w:rsidTr="00532FBF">
        <w:tc>
          <w:tcPr>
            <w:tcW w:w="1730" w:type="dxa"/>
          </w:tcPr>
          <w:p w14:paraId="7DED4D15" w14:textId="11A63DD2" w:rsidR="004A1E47" w:rsidRPr="008E162C" w:rsidRDefault="004A1E47" w:rsidP="00DA28BC">
            <w:pPr>
              <w:rPr>
                <w:rFonts w:cs="Arial"/>
              </w:rPr>
            </w:pPr>
            <w:r>
              <w:rPr>
                <w:rFonts w:cs="Arial"/>
              </w:rPr>
              <w:t>TS 3606</w:t>
            </w:r>
          </w:p>
        </w:tc>
        <w:tc>
          <w:tcPr>
            <w:tcW w:w="3970" w:type="dxa"/>
          </w:tcPr>
          <w:p w14:paraId="13B324D4" w14:textId="4F1B6DF5" w:rsidR="004A1E47" w:rsidRPr="008E162C" w:rsidRDefault="005D124C" w:rsidP="00DA28BC">
            <w:pPr>
              <w:rPr>
                <w:rFonts w:cs="Arial"/>
              </w:rPr>
            </w:pPr>
            <w:r w:rsidRPr="005D124C">
              <w:rPr>
                <w:rFonts w:cs="Arial"/>
              </w:rPr>
              <w:t>Gıdalar - Metalik elementlerin tayini</w:t>
            </w:r>
          </w:p>
        </w:tc>
        <w:tc>
          <w:tcPr>
            <w:tcW w:w="4000" w:type="dxa"/>
          </w:tcPr>
          <w:p w14:paraId="5A9898C7" w14:textId="5D982F06" w:rsidR="004A1E47" w:rsidRPr="008E162C" w:rsidRDefault="005D124C" w:rsidP="00DA28BC">
            <w:pPr>
              <w:rPr>
                <w:rFonts w:cs="Arial"/>
              </w:rPr>
            </w:pPr>
            <w:r w:rsidRPr="005D124C">
              <w:rPr>
                <w:rFonts w:cs="Arial"/>
              </w:rPr>
              <w:t>Foodstuffs – Determination of metallic elements – Atomic absorption spectrometric method</w:t>
            </w:r>
          </w:p>
        </w:tc>
      </w:tr>
      <w:tr w:rsidR="00DA28BC" w:rsidRPr="00270B84" w14:paraId="1C692EEC" w14:textId="77777777" w:rsidTr="00532FBF">
        <w:tc>
          <w:tcPr>
            <w:tcW w:w="1730" w:type="dxa"/>
          </w:tcPr>
          <w:p w14:paraId="118E251B" w14:textId="77777777" w:rsidR="00DA28BC" w:rsidRPr="00003C5E" w:rsidRDefault="00DA28BC" w:rsidP="00DA28BC">
            <w:pPr>
              <w:rPr>
                <w:rFonts w:cs="Arial"/>
              </w:rPr>
            </w:pPr>
            <w:r w:rsidRPr="00003C5E">
              <w:rPr>
                <w:rFonts w:cs="Arial"/>
              </w:rPr>
              <w:lastRenderedPageBreak/>
              <w:t>TS EN ISO 3696</w:t>
            </w:r>
          </w:p>
        </w:tc>
        <w:tc>
          <w:tcPr>
            <w:tcW w:w="3970" w:type="dxa"/>
          </w:tcPr>
          <w:p w14:paraId="153240EC" w14:textId="77777777" w:rsidR="00DA28BC" w:rsidRPr="00003C5E" w:rsidRDefault="00DA28BC" w:rsidP="00DA28BC">
            <w:pPr>
              <w:rPr>
                <w:rFonts w:cs="Arial"/>
              </w:rPr>
            </w:pPr>
            <w:r w:rsidRPr="00003C5E">
              <w:rPr>
                <w:rFonts w:cs="Arial"/>
              </w:rPr>
              <w:t>Su – Analitik laboratuvarında kullanılan – Özellikler ve deney metotları</w:t>
            </w:r>
          </w:p>
        </w:tc>
        <w:tc>
          <w:tcPr>
            <w:tcW w:w="4000" w:type="dxa"/>
          </w:tcPr>
          <w:p w14:paraId="43F1557B" w14:textId="77777777" w:rsidR="00DA28BC" w:rsidRPr="00003C5E" w:rsidRDefault="00DA28BC" w:rsidP="00DA28BC">
            <w:pPr>
              <w:rPr>
                <w:rFonts w:cs="Arial"/>
                <w:i/>
              </w:rPr>
            </w:pPr>
            <w:r w:rsidRPr="00003C5E">
              <w:rPr>
                <w:rFonts w:cs="Arial"/>
                <w:lang w:val="en-US"/>
              </w:rPr>
              <w:t>Water for analytical laboratory use –Specification and test methods</w:t>
            </w:r>
          </w:p>
        </w:tc>
      </w:tr>
      <w:tr w:rsidR="00923EA3" w:rsidRPr="00270B84" w14:paraId="4FB54291" w14:textId="77777777" w:rsidTr="00532FBF">
        <w:tc>
          <w:tcPr>
            <w:tcW w:w="1730" w:type="dxa"/>
          </w:tcPr>
          <w:p w14:paraId="4E666D1F" w14:textId="071577E9" w:rsidR="00923EA3" w:rsidRPr="001C36CD" w:rsidRDefault="00923EA3" w:rsidP="00923EA3">
            <w:pPr>
              <w:rPr>
                <w:rFonts w:cs="Arial"/>
                <w:highlight w:val="yellow"/>
              </w:rPr>
            </w:pPr>
            <w:r w:rsidRPr="00532FBF">
              <w:rPr>
                <w:rFonts w:cs="Arial"/>
              </w:rPr>
              <w:t>TS ISO 4832</w:t>
            </w:r>
          </w:p>
        </w:tc>
        <w:tc>
          <w:tcPr>
            <w:tcW w:w="3970" w:type="dxa"/>
          </w:tcPr>
          <w:p w14:paraId="4A7515DA" w14:textId="16939078" w:rsidR="00923EA3" w:rsidRPr="001C36CD" w:rsidRDefault="00923EA3" w:rsidP="00923EA3">
            <w:pPr>
              <w:rPr>
                <w:rFonts w:cs="Arial"/>
                <w:highlight w:val="yellow"/>
              </w:rPr>
            </w:pPr>
            <w:r w:rsidRPr="00923EA3">
              <w:rPr>
                <w:rFonts w:cs="Arial"/>
              </w:rPr>
              <w:t>Gıda ve Hayvan Yemleri Mikrobiyolojisi - Koliformların Sayımı İçin Yatay Yöntem - Koloni Sayım Tekniği</w:t>
            </w:r>
          </w:p>
        </w:tc>
        <w:tc>
          <w:tcPr>
            <w:tcW w:w="4000" w:type="dxa"/>
          </w:tcPr>
          <w:p w14:paraId="08D43300" w14:textId="32AC78A5" w:rsidR="00923EA3" w:rsidRPr="001C36CD" w:rsidRDefault="00923EA3" w:rsidP="00923EA3">
            <w:pPr>
              <w:rPr>
                <w:rFonts w:cs="Arial"/>
                <w:highlight w:val="yellow"/>
                <w:lang w:val="en-US"/>
              </w:rPr>
            </w:pPr>
            <w:r w:rsidRPr="00923EA3">
              <w:rPr>
                <w:rFonts w:cs="Arial"/>
                <w:lang w:val="en-US"/>
              </w:rPr>
              <w:t>Microbiology of food and animal feeding stuffs -- Horizontal method for the enumeration of coliforms -- Colony-count technique</w:t>
            </w:r>
          </w:p>
        </w:tc>
      </w:tr>
      <w:tr w:rsidR="009D49C3" w:rsidRPr="00270B84" w14:paraId="6B42ABD9" w14:textId="77777777" w:rsidTr="00532FBF">
        <w:tc>
          <w:tcPr>
            <w:tcW w:w="1730" w:type="dxa"/>
          </w:tcPr>
          <w:p w14:paraId="080E2070" w14:textId="2C978AED" w:rsidR="009D49C3" w:rsidRPr="00923EA3" w:rsidRDefault="009D49C3" w:rsidP="00923EA3">
            <w:pPr>
              <w:rPr>
                <w:rFonts w:cs="Arial"/>
              </w:rPr>
            </w:pPr>
            <w:r>
              <w:rPr>
                <w:rFonts w:cs="Arial"/>
              </w:rPr>
              <w:t>TS 6670</w:t>
            </w:r>
          </w:p>
        </w:tc>
        <w:tc>
          <w:tcPr>
            <w:tcW w:w="3970" w:type="dxa"/>
          </w:tcPr>
          <w:p w14:paraId="20FF1C2A" w14:textId="26A7B148" w:rsidR="009D49C3" w:rsidRPr="00923EA3" w:rsidRDefault="009D49C3" w:rsidP="00923EA3">
            <w:pPr>
              <w:rPr>
                <w:rFonts w:cs="Arial"/>
              </w:rPr>
            </w:pPr>
            <w:r w:rsidRPr="009D49C3">
              <w:rPr>
                <w:rFonts w:cs="Arial"/>
              </w:rPr>
              <w:t>Sodyum karboksimetil selüloz-Gıda sanayiinde kullanılan</w:t>
            </w:r>
          </w:p>
        </w:tc>
        <w:tc>
          <w:tcPr>
            <w:tcW w:w="4000" w:type="dxa"/>
          </w:tcPr>
          <w:p w14:paraId="75E848ED" w14:textId="2D4F7A1B" w:rsidR="009D49C3" w:rsidRPr="00923EA3" w:rsidRDefault="009D49C3" w:rsidP="00923EA3">
            <w:pPr>
              <w:rPr>
                <w:rFonts w:cs="Arial"/>
                <w:lang w:val="en-US"/>
              </w:rPr>
            </w:pPr>
            <w:r w:rsidRPr="009D49C3">
              <w:rPr>
                <w:rFonts w:cs="Arial"/>
                <w:lang w:val="en-US"/>
              </w:rPr>
              <w:t>Sodium Carboxymethly Cellulose-for Food Industry</w:t>
            </w:r>
          </w:p>
        </w:tc>
      </w:tr>
      <w:tr w:rsidR="00B82C04" w:rsidRPr="00270B84" w14:paraId="3869D6B0" w14:textId="77777777" w:rsidTr="00532FBF">
        <w:tc>
          <w:tcPr>
            <w:tcW w:w="1730" w:type="dxa"/>
          </w:tcPr>
          <w:p w14:paraId="4384239E" w14:textId="6051F2B1" w:rsidR="00B82C04" w:rsidRDefault="00B82C04" w:rsidP="00923EA3">
            <w:pPr>
              <w:rPr>
                <w:rFonts w:cs="Arial"/>
              </w:rPr>
            </w:pPr>
            <w:r>
              <w:rPr>
                <w:rFonts w:cs="Arial"/>
              </w:rPr>
              <w:t>TS 6675</w:t>
            </w:r>
          </w:p>
        </w:tc>
        <w:tc>
          <w:tcPr>
            <w:tcW w:w="3970" w:type="dxa"/>
          </w:tcPr>
          <w:p w14:paraId="3F573ADE" w14:textId="77A48879" w:rsidR="00B82C04" w:rsidRPr="009D49C3" w:rsidRDefault="00B82C04" w:rsidP="00923EA3">
            <w:pPr>
              <w:rPr>
                <w:rFonts w:cs="Arial"/>
              </w:rPr>
            </w:pPr>
            <w:r w:rsidRPr="00B82C04">
              <w:rPr>
                <w:rFonts w:cs="Arial"/>
              </w:rPr>
              <w:t>Sodyum karboksimetil selüloz-Sodyum klorür tayini</w:t>
            </w:r>
          </w:p>
        </w:tc>
        <w:tc>
          <w:tcPr>
            <w:tcW w:w="4000" w:type="dxa"/>
          </w:tcPr>
          <w:p w14:paraId="107A21A8" w14:textId="447AB7E1" w:rsidR="00B82C04" w:rsidRPr="009D49C3" w:rsidRDefault="00B82C04" w:rsidP="00923EA3">
            <w:pPr>
              <w:rPr>
                <w:rFonts w:cs="Arial"/>
                <w:lang w:val="en-US"/>
              </w:rPr>
            </w:pPr>
            <w:r w:rsidRPr="00B82C04">
              <w:rPr>
                <w:rFonts w:cs="Arial"/>
                <w:lang w:val="en-US"/>
              </w:rPr>
              <w:t>Sodium Carboxymethyl Cellulose-Determination of Sodium Chloride</w:t>
            </w:r>
          </w:p>
        </w:tc>
      </w:tr>
      <w:tr w:rsidR="005C2FED" w:rsidRPr="00270B84" w14:paraId="0D552A91" w14:textId="77777777" w:rsidTr="00532FBF">
        <w:tc>
          <w:tcPr>
            <w:tcW w:w="1730" w:type="dxa"/>
          </w:tcPr>
          <w:p w14:paraId="645D78B1" w14:textId="6F2B06BE" w:rsidR="005C2FED" w:rsidRDefault="005C2FED" w:rsidP="00923EA3">
            <w:pPr>
              <w:rPr>
                <w:rFonts w:cs="Arial"/>
              </w:rPr>
            </w:pPr>
            <w:r w:rsidRPr="005C2FED">
              <w:rPr>
                <w:rFonts w:cs="Arial"/>
              </w:rPr>
              <w:t>TS EN ISO 12846</w:t>
            </w:r>
          </w:p>
        </w:tc>
        <w:tc>
          <w:tcPr>
            <w:tcW w:w="3970" w:type="dxa"/>
          </w:tcPr>
          <w:p w14:paraId="70EC180E" w14:textId="3AEAE016" w:rsidR="005C2FED" w:rsidRPr="00B82C04" w:rsidRDefault="005C2FED" w:rsidP="00923EA3">
            <w:pPr>
              <w:rPr>
                <w:rFonts w:cs="Arial"/>
              </w:rPr>
            </w:pPr>
            <w:r w:rsidRPr="005C2FED">
              <w:rPr>
                <w:rFonts w:cs="Arial"/>
              </w:rPr>
              <w:t>Su kalitesi – Cıva tayini – Zenginleştirmeli ve/veya zenginleştirme olmadan atomik absorpsiyon spektrometri (AAS) yöntemi (ISO 12846:2012)</w:t>
            </w:r>
          </w:p>
        </w:tc>
        <w:tc>
          <w:tcPr>
            <w:tcW w:w="4000" w:type="dxa"/>
          </w:tcPr>
          <w:p w14:paraId="2C63D7A9" w14:textId="1D9992B1" w:rsidR="005C2FED" w:rsidRPr="00B82C04" w:rsidRDefault="005C2FED" w:rsidP="00923EA3">
            <w:pPr>
              <w:rPr>
                <w:rFonts w:cs="Arial"/>
                <w:lang w:val="en-US"/>
              </w:rPr>
            </w:pPr>
            <w:r w:rsidRPr="005C2FED">
              <w:rPr>
                <w:rFonts w:cs="Arial"/>
                <w:lang w:val="en-US"/>
              </w:rPr>
              <w:t>Water quality - Determination of mercury - Method using atomic absorption spectrometry (AAS) with and without enrichment (ISO 12846:2012)</w:t>
            </w:r>
          </w:p>
        </w:tc>
      </w:tr>
    </w:tbl>
    <w:p w14:paraId="59CF865E" w14:textId="4E4BE344" w:rsidR="00596992" w:rsidRPr="00270B84" w:rsidRDefault="00596992" w:rsidP="00596992">
      <w:pPr>
        <w:pStyle w:val="Balk1"/>
        <w:rPr>
          <w:lang w:val="es-ES"/>
        </w:rPr>
      </w:pPr>
      <w:bookmarkStart w:id="11" w:name="_Toc526879419"/>
      <w:bookmarkStart w:id="12" w:name="_Toc91057778"/>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074EB4C7" w:rsidR="00221954" w:rsidRDefault="001C36CD" w:rsidP="00532FBF">
      <w:pPr>
        <w:pStyle w:val="Terms"/>
      </w:pPr>
      <w:r>
        <w:t>yemeklik tuz</w:t>
      </w:r>
    </w:p>
    <w:p w14:paraId="3C6D0C84" w14:textId="031A80D4" w:rsidR="00221954" w:rsidRDefault="001C36CD" w:rsidP="00532FBF">
      <w:pPr>
        <w:pStyle w:val="Definition"/>
      </w:pPr>
      <w:r>
        <w:t>a</w:t>
      </w:r>
      <w:r w:rsidRPr="001C36CD">
        <w:t>na maddesi sodyum klorür (NaCI) olan, gerektiğinde katkı maddeleri ilavesi ile zenginleştirilebilen ve gıda amaçlı olarak üretilen mamul</w:t>
      </w:r>
    </w:p>
    <w:p w14:paraId="6AF70718" w14:textId="62BE554C" w:rsidR="00221954" w:rsidRDefault="00221954" w:rsidP="00532FBF">
      <w:pPr>
        <w:pStyle w:val="TermNum"/>
      </w:pPr>
      <w:bookmarkStart w:id="13" w:name="_Toc4227774"/>
      <w:r>
        <w:t>3.2</w:t>
      </w:r>
      <w:bookmarkStart w:id="14" w:name="_Toc4227779"/>
      <w:bookmarkEnd w:id="13"/>
    </w:p>
    <w:p w14:paraId="083E30B8" w14:textId="64BFFC38" w:rsidR="00221954" w:rsidRDefault="001C36CD" w:rsidP="00532FBF">
      <w:pPr>
        <w:pStyle w:val="Terms"/>
      </w:pPr>
      <w:r>
        <w:t>sofralık tuz</w:t>
      </w:r>
      <w:bookmarkEnd w:id="14"/>
    </w:p>
    <w:p w14:paraId="03A269B3" w14:textId="1DDD68E7" w:rsidR="00221954" w:rsidRDefault="00DD0D2D" w:rsidP="00532FBF">
      <w:pPr>
        <w:pStyle w:val="Definition"/>
      </w:pPr>
      <w:r>
        <w:t>d</w:t>
      </w:r>
      <w:r w:rsidRPr="00DD0D2D">
        <w:t>oğrudan son tüketiciye sunulan, ince öğütülmüş, iyotla zenginleştirilmiş, rafine edilmiş veya edilmemiş işlenmiş tuzu</w:t>
      </w:r>
    </w:p>
    <w:p w14:paraId="640839BF" w14:textId="052205D8" w:rsidR="00172B12" w:rsidRDefault="00172B12" w:rsidP="00532FBF">
      <w:pPr>
        <w:pStyle w:val="TermNum"/>
      </w:pPr>
      <w:r>
        <w:lastRenderedPageBreak/>
        <w:t>3.3</w:t>
      </w:r>
    </w:p>
    <w:p w14:paraId="6F0DAF9D" w14:textId="4BB69631" w:rsidR="00172B12" w:rsidRDefault="00172B12" w:rsidP="00532FBF">
      <w:pPr>
        <w:pStyle w:val="Terms"/>
      </w:pPr>
      <w:r>
        <w:t>gıda sanayiinde kullanılan tuz</w:t>
      </w:r>
    </w:p>
    <w:p w14:paraId="0546D53D" w14:textId="4C946847" w:rsidR="00172B12" w:rsidRDefault="00461802" w:rsidP="00532FBF">
      <w:pPr>
        <w:pStyle w:val="Definition"/>
      </w:pPr>
      <w:r>
        <w:t>g</w:t>
      </w:r>
      <w:r w:rsidRPr="00461802">
        <w:t>ıda sanayinde kullanılan, doğrudan son tüketiciye sunulmayan, iyotlu veya iyotsuz olarak üretilen işlenmiş tuzu veya yeraltı kaynak tuzunu</w:t>
      </w:r>
    </w:p>
    <w:p w14:paraId="4F10F019" w14:textId="757FA567" w:rsidR="00172B12" w:rsidRDefault="00DA3DE9" w:rsidP="00532FBF">
      <w:pPr>
        <w:pStyle w:val="TermNum"/>
      </w:pPr>
      <w:r>
        <w:t>3.4</w:t>
      </w:r>
    </w:p>
    <w:p w14:paraId="70567C1B" w14:textId="4B833A80" w:rsidR="00172B12" w:rsidRDefault="00172B12" w:rsidP="00532FBF">
      <w:pPr>
        <w:pStyle w:val="Terms"/>
      </w:pPr>
      <w:r>
        <w:t>yabancı madde</w:t>
      </w:r>
    </w:p>
    <w:p w14:paraId="046827AE" w14:textId="5F9A03B8" w:rsidR="00172B12" w:rsidRPr="00CB4A3A" w:rsidRDefault="00461802" w:rsidP="00532FBF">
      <w:pPr>
        <w:pStyle w:val="Definition"/>
      </w:pPr>
      <w:r>
        <w:t>t</w:t>
      </w:r>
      <w:r w:rsidRPr="00461802">
        <w:t>uz tanecikleri dışında gözle görülebilir her türlü organik ve inorganik maddeler</w:t>
      </w:r>
    </w:p>
    <w:p w14:paraId="189BA04F" w14:textId="1AD00544" w:rsidR="00596992" w:rsidRPr="00270B84" w:rsidRDefault="00596992">
      <w:pPr>
        <w:pStyle w:val="Balk1"/>
        <w:rPr>
          <w:snapToGrid w:val="0"/>
        </w:rPr>
      </w:pPr>
      <w:r w:rsidRPr="00366A68">
        <w:t xml:space="preserve"> </w:t>
      </w:r>
      <w:bookmarkStart w:id="15" w:name="_Toc474778349"/>
      <w:bookmarkStart w:id="16" w:name="_Toc526879420"/>
      <w:bookmarkStart w:id="17" w:name="_Toc91057779"/>
      <w:r w:rsidRPr="00270B84">
        <w:rPr>
          <w:snapToGrid w:val="0"/>
        </w:rPr>
        <w:t>Sınıflandırma ve özellikler</w:t>
      </w:r>
      <w:bookmarkEnd w:id="15"/>
      <w:bookmarkEnd w:id="16"/>
      <w:bookmarkEnd w:id="17"/>
      <w:r w:rsidRPr="00270B84">
        <w:rPr>
          <w:snapToGrid w:val="0"/>
        </w:rPr>
        <w:t xml:space="preserve"> </w:t>
      </w:r>
    </w:p>
    <w:p w14:paraId="2561BDA9" w14:textId="5D36593A" w:rsidR="00596992" w:rsidRDefault="00596992" w:rsidP="00670E43">
      <w:pPr>
        <w:pStyle w:val="Balk2"/>
      </w:pPr>
      <w:bookmarkStart w:id="18" w:name="_Toc62548102"/>
      <w:bookmarkStart w:id="19" w:name="_Toc85272272"/>
      <w:bookmarkStart w:id="20" w:name="_Toc129147932"/>
      <w:bookmarkStart w:id="21" w:name="_Toc193109744"/>
      <w:bookmarkStart w:id="22" w:name="_Toc248670394"/>
      <w:bookmarkStart w:id="23" w:name="_Toc248831768"/>
      <w:bookmarkStart w:id="24" w:name="_Toc474778350"/>
      <w:bookmarkStart w:id="25" w:name="_Toc526879421"/>
      <w:bookmarkStart w:id="26" w:name="_Toc91057780"/>
      <w:r w:rsidRPr="00670E43">
        <w:t>Sınıflandırma</w:t>
      </w:r>
      <w:bookmarkEnd w:id="18"/>
      <w:bookmarkEnd w:id="19"/>
      <w:bookmarkEnd w:id="20"/>
      <w:bookmarkEnd w:id="21"/>
      <w:bookmarkEnd w:id="22"/>
      <w:bookmarkEnd w:id="23"/>
      <w:bookmarkEnd w:id="24"/>
      <w:bookmarkEnd w:id="25"/>
      <w:bookmarkEnd w:id="26"/>
    </w:p>
    <w:p w14:paraId="0909EF80" w14:textId="61DDA1B1" w:rsidR="0086498E" w:rsidRDefault="0086498E" w:rsidP="00E72C24">
      <w:pPr>
        <w:pStyle w:val="Balk3"/>
      </w:pPr>
      <w:r>
        <w:t>Sınıflar</w:t>
      </w:r>
    </w:p>
    <w:p w14:paraId="5932E8D6" w14:textId="3F7E5042" w:rsidR="00172B12" w:rsidRDefault="00172B12" w:rsidP="00E72C24">
      <w:r>
        <w:t>Yemeklik tuz kullanıldığı yere göre;</w:t>
      </w:r>
    </w:p>
    <w:p w14:paraId="7B449695" w14:textId="1BC852F9" w:rsidR="00172B12" w:rsidRDefault="00172B12" w:rsidP="00532FBF">
      <w:pPr>
        <w:pStyle w:val="ListeMaddemi"/>
      </w:pPr>
      <w:r>
        <w:t>Sınıf 1 – Sofralık tuz,</w:t>
      </w:r>
    </w:p>
    <w:p w14:paraId="1151BF9A" w14:textId="74DBB930" w:rsidR="00172B12" w:rsidRDefault="00172B12" w:rsidP="00532FBF">
      <w:pPr>
        <w:pStyle w:val="ListeMaddemi"/>
      </w:pPr>
      <w:r>
        <w:t>Sınıf 2 – Gıda sanayiinde kullanılan tuz</w:t>
      </w:r>
    </w:p>
    <w:p w14:paraId="0E90E5FC" w14:textId="0BE91681" w:rsidR="0086498E" w:rsidRPr="00532FBF" w:rsidRDefault="00172B12" w:rsidP="00532FBF">
      <w:pPr>
        <w:pStyle w:val="GvdeMetni"/>
      </w:pPr>
      <w:r w:rsidRPr="00532FBF">
        <w:t>olmak üzere iki sınıfa ayrılır.</w:t>
      </w:r>
    </w:p>
    <w:p w14:paraId="08110AFD" w14:textId="1D558320" w:rsidR="00172B12" w:rsidRDefault="00172B12" w:rsidP="00532FBF">
      <w:pPr>
        <w:pStyle w:val="Balk3"/>
      </w:pPr>
      <w:r>
        <w:t>Tipler</w:t>
      </w:r>
    </w:p>
    <w:p w14:paraId="2BCD2068" w14:textId="77777777" w:rsidR="00172B12" w:rsidRDefault="00172B12" w:rsidP="00172B12">
      <w:r>
        <w:t>Sofralık tuz;</w:t>
      </w:r>
    </w:p>
    <w:p w14:paraId="7760F0F9" w14:textId="4EB60A5A" w:rsidR="00172B12" w:rsidRPr="00201A54" w:rsidRDefault="00172B12" w:rsidP="00532FBF">
      <w:pPr>
        <w:pStyle w:val="ListeMaddemi"/>
      </w:pPr>
      <w:r w:rsidRPr="00532FBF">
        <w:t>Tip 1 - İyotlu tuz,</w:t>
      </w:r>
    </w:p>
    <w:p w14:paraId="5D096D54" w14:textId="001DC8DB" w:rsidR="00172B12" w:rsidRPr="00201A54" w:rsidRDefault="00172B12" w:rsidP="00532FBF">
      <w:pPr>
        <w:pStyle w:val="ListeMaddemi"/>
      </w:pPr>
      <w:r w:rsidRPr="00532FBF">
        <w:t>Tip 2 - İyotsuz tuz</w:t>
      </w:r>
    </w:p>
    <w:p w14:paraId="74942D8D" w14:textId="4DB40682" w:rsidR="00172B12" w:rsidRPr="00172B12" w:rsidRDefault="00172B12">
      <w:r>
        <w:t>olmak üzere iki tipe ayrılır</w:t>
      </w:r>
    </w:p>
    <w:p w14:paraId="3FD18707" w14:textId="77777777" w:rsidR="00596992" w:rsidRPr="00270B84" w:rsidRDefault="00596992">
      <w:pPr>
        <w:pStyle w:val="Balk2"/>
      </w:pPr>
      <w:bookmarkStart w:id="27" w:name="_Toc526878881"/>
      <w:bookmarkStart w:id="28" w:name="_Toc526879057"/>
      <w:bookmarkStart w:id="29" w:name="_Toc526879154"/>
      <w:bookmarkStart w:id="30" w:name="_Toc526879422"/>
      <w:bookmarkStart w:id="31" w:name="_Toc474778351"/>
      <w:bookmarkStart w:id="32" w:name="_Toc526879423"/>
      <w:bookmarkStart w:id="33" w:name="_Toc91057781"/>
      <w:bookmarkEnd w:id="27"/>
      <w:bookmarkEnd w:id="28"/>
      <w:bookmarkEnd w:id="29"/>
      <w:bookmarkEnd w:id="30"/>
      <w:r w:rsidRPr="00270B84">
        <w:lastRenderedPageBreak/>
        <w:t>Özellikler</w:t>
      </w:r>
      <w:bookmarkEnd w:id="31"/>
      <w:bookmarkEnd w:id="32"/>
      <w:bookmarkEnd w:id="33"/>
    </w:p>
    <w:p w14:paraId="6435FDF8" w14:textId="36EEDF9E" w:rsidR="00596992" w:rsidRPr="00270B84" w:rsidRDefault="00DD0EA4" w:rsidP="00596992">
      <w:pPr>
        <w:pStyle w:val="Balk3"/>
        <w:rPr>
          <w:bCs/>
        </w:rPr>
      </w:pPr>
      <w:r>
        <w:t>Gene</w:t>
      </w:r>
      <w:r w:rsidR="00596992" w:rsidRPr="00270B84">
        <w:t>l özellikler</w:t>
      </w:r>
    </w:p>
    <w:p w14:paraId="591675C9" w14:textId="2F03B537" w:rsidR="00DA593F" w:rsidRDefault="00172B12" w:rsidP="00532FBF">
      <w:r w:rsidRPr="00172B12">
        <w:t>Yemeklik tuz, beyaz renkli, homojen görün</w:t>
      </w:r>
      <w:r w:rsidR="00181863">
        <w:t>üşte olmalıdır.</w:t>
      </w:r>
      <w:r w:rsidR="00181863" w:rsidRPr="00F9112A" w:rsidDel="00C60F03">
        <w:t xml:space="preserve"> </w:t>
      </w:r>
    </w:p>
    <w:p w14:paraId="1823635B" w14:textId="49CC4BCB" w:rsidR="00596992" w:rsidRPr="0038578B" w:rsidRDefault="00181863" w:rsidP="00596992">
      <w:pPr>
        <w:pStyle w:val="Balk3"/>
      </w:pPr>
      <w:r>
        <w:t>F</w:t>
      </w:r>
      <w:r w:rsidR="001773C8">
        <w:t>iziksel</w:t>
      </w:r>
      <w:r>
        <w:t xml:space="preserve"> ve kimyasal</w:t>
      </w:r>
      <w:r w:rsidR="00596992" w:rsidRPr="0005193D">
        <w:t xml:space="preserve"> özellikler</w:t>
      </w:r>
    </w:p>
    <w:p w14:paraId="20A75E05" w14:textId="7DCCB34C" w:rsidR="00596992" w:rsidRPr="00CB4A3A" w:rsidRDefault="00181863" w:rsidP="00532FBF">
      <w:r w:rsidRPr="00181863">
        <w:t>Yemeklik tuzun fiziksel ve kimyasal özellikleri Çizelge 1’de verilen değerlere uygun olmalıdır.</w:t>
      </w:r>
      <w:r w:rsidR="00596992" w:rsidRPr="00181863">
        <w:t xml:space="preserve"> </w:t>
      </w:r>
    </w:p>
    <w:p w14:paraId="019840DD" w14:textId="77777777" w:rsidR="00532FBF" w:rsidRDefault="00532FBF">
      <w:pPr>
        <w:spacing w:after="200" w:line="276" w:lineRule="auto"/>
        <w:jc w:val="left"/>
        <w:rPr>
          <w:b/>
        </w:rPr>
      </w:pPr>
      <w:r>
        <w:br w:type="page"/>
      </w:r>
    </w:p>
    <w:p w14:paraId="0B8A9CB5" w14:textId="33D8072E" w:rsidR="00410E04" w:rsidRDefault="001773C8" w:rsidP="001773C8">
      <w:pPr>
        <w:pStyle w:val="Tabletitle"/>
        <w:rPr>
          <w:color w:val="000000"/>
        </w:rPr>
      </w:pPr>
      <w:r>
        <w:lastRenderedPageBreak/>
        <w:t>Çizelge </w:t>
      </w:r>
      <w:r>
        <w:fldChar w:fldCharType="begin"/>
      </w:r>
      <w:r>
        <w:instrText xml:space="preserve">\IF </w:instrText>
      </w:r>
      <w:r>
        <w:fldChar w:fldCharType="begin"/>
      </w:r>
      <w:r>
        <w:instrText xml:space="preserve">SEQ aaa \c </w:instrText>
      </w:r>
      <w:r>
        <w:fldChar w:fldCharType="separate"/>
      </w:r>
      <w:r w:rsidR="00532FBF">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532FBF">
        <w:rPr>
          <w:noProof/>
        </w:rPr>
        <w:t>1</w:t>
      </w:r>
      <w:r>
        <w:fldChar w:fldCharType="end"/>
      </w:r>
      <w:r>
        <w:t xml:space="preserve"> — </w:t>
      </w:r>
      <w:r w:rsidR="00181863">
        <w:t xml:space="preserve">Yemeklik tuzun </w:t>
      </w:r>
      <w:r w:rsidR="00181863">
        <w:rPr>
          <w:color w:val="000000"/>
        </w:rPr>
        <w:t>fiziksel ve</w:t>
      </w:r>
      <w:r w:rsidR="00181863">
        <w:t xml:space="preserve"> </w:t>
      </w:r>
      <w:r>
        <w:rPr>
          <w:color w:val="000000"/>
        </w:rPr>
        <w:t>ki</w:t>
      </w:r>
      <w:r w:rsidR="00410E04" w:rsidRPr="00270B84">
        <w:rPr>
          <w:color w:val="000000"/>
        </w:rPr>
        <w:t>myasal</w:t>
      </w:r>
      <w:r>
        <w:rPr>
          <w:color w:val="000000"/>
        </w:rPr>
        <w:t xml:space="preserve"> </w:t>
      </w:r>
      <w:r w:rsidR="00181863">
        <w:rPr>
          <w:color w:val="000000"/>
        </w:rPr>
        <w:t>ö</w:t>
      </w:r>
      <w:r w:rsidR="00410E04" w:rsidRPr="00270B84">
        <w:rPr>
          <w:color w:val="000000"/>
        </w:rPr>
        <w:t>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2"/>
        <w:gridCol w:w="2171"/>
        <w:gridCol w:w="2281"/>
        <w:gridCol w:w="927"/>
      </w:tblGrid>
      <w:tr w:rsidR="00DD0D2D" w:rsidRPr="00DD0D2D" w14:paraId="752EC29D" w14:textId="77777777" w:rsidTr="00FB301E">
        <w:trPr>
          <w:cantSplit/>
        </w:trPr>
        <w:tc>
          <w:tcPr>
            <w:tcW w:w="0" w:type="auto"/>
            <w:vMerge w:val="restart"/>
            <w:vAlign w:val="center"/>
          </w:tcPr>
          <w:p w14:paraId="57A5DB6D" w14:textId="77777777" w:rsidR="00181863" w:rsidRPr="00532FBF" w:rsidRDefault="00181863" w:rsidP="00532FBF">
            <w:pPr>
              <w:spacing w:after="0"/>
              <w:jc w:val="center"/>
              <w:rPr>
                <w:rFonts w:cs="Arial"/>
                <w:sz w:val="20"/>
                <w:szCs w:val="20"/>
              </w:rPr>
            </w:pPr>
            <w:r w:rsidRPr="00532FBF">
              <w:rPr>
                <w:rFonts w:cs="Arial"/>
                <w:sz w:val="20"/>
                <w:szCs w:val="20"/>
              </w:rPr>
              <w:t>Özellik</w:t>
            </w:r>
          </w:p>
        </w:tc>
        <w:tc>
          <w:tcPr>
            <w:tcW w:w="0" w:type="auto"/>
            <w:gridSpan w:val="3"/>
            <w:vAlign w:val="center"/>
          </w:tcPr>
          <w:p w14:paraId="10DFCFAC" w14:textId="77777777" w:rsidR="00181863" w:rsidRPr="00532FBF" w:rsidRDefault="00181863" w:rsidP="00532FBF">
            <w:pPr>
              <w:spacing w:after="0"/>
              <w:jc w:val="center"/>
              <w:rPr>
                <w:rFonts w:cs="Arial"/>
                <w:sz w:val="20"/>
                <w:szCs w:val="20"/>
              </w:rPr>
            </w:pPr>
            <w:r w:rsidRPr="00532FBF">
              <w:rPr>
                <w:rFonts w:cs="Arial"/>
                <w:sz w:val="20"/>
                <w:szCs w:val="20"/>
              </w:rPr>
              <w:t>Değer</w:t>
            </w:r>
          </w:p>
        </w:tc>
      </w:tr>
      <w:tr w:rsidR="00DD0D2D" w:rsidRPr="00DD0D2D" w14:paraId="26A00911" w14:textId="77777777" w:rsidTr="00FB301E">
        <w:trPr>
          <w:cantSplit/>
        </w:trPr>
        <w:tc>
          <w:tcPr>
            <w:tcW w:w="0" w:type="auto"/>
            <w:vMerge/>
            <w:vAlign w:val="center"/>
          </w:tcPr>
          <w:p w14:paraId="1DECE5AB" w14:textId="77777777" w:rsidR="00181863" w:rsidRPr="00532FBF" w:rsidRDefault="00181863" w:rsidP="00532FBF">
            <w:pPr>
              <w:spacing w:after="0"/>
              <w:jc w:val="center"/>
              <w:rPr>
                <w:rFonts w:cs="Arial"/>
                <w:sz w:val="20"/>
                <w:szCs w:val="20"/>
              </w:rPr>
            </w:pPr>
          </w:p>
        </w:tc>
        <w:tc>
          <w:tcPr>
            <w:tcW w:w="0" w:type="auto"/>
            <w:gridSpan w:val="2"/>
            <w:vAlign w:val="center"/>
          </w:tcPr>
          <w:p w14:paraId="24338280" w14:textId="77777777" w:rsidR="00181863" w:rsidRPr="00532FBF" w:rsidRDefault="00181863" w:rsidP="00532FBF">
            <w:pPr>
              <w:spacing w:after="0"/>
              <w:jc w:val="center"/>
              <w:rPr>
                <w:rFonts w:cs="Arial"/>
                <w:sz w:val="20"/>
                <w:szCs w:val="20"/>
              </w:rPr>
            </w:pPr>
            <w:r w:rsidRPr="00532FBF">
              <w:rPr>
                <w:rFonts w:cs="Arial"/>
                <w:sz w:val="20"/>
                <w:szCs w:val="20"/>
              </w:rPr>
              <w:t>Sınıf 1</w:t>
            </w:r>
          </w:p>
        </w:tc>
        <w:tc>
          <w:tcPr>
            <w:tcW w:w="0" w:type="auto"/>
            <w:vMerge w:val="restart"/>
            <w:vAlign w:val="center"/>
          </w:tcPr>
          <w:p w14:paraId="672236DF" w14:textId="77777777" w:rsidR="00181863" w:rsidRPr="00532FBF" w:rsidRDefault="00181863" w:rsidP="00532FBF">
            <w:pPr>
              <w:spacing w:after="0"/>
              <w:jc w:val="center"/>
              <w:rPr>
                <w:rFonts w:cs="Arial"/>
                <w:sz w:val="20"/>
                <w:szCs w:val="20"/>
              </w:rPr>
            </w:pPr>
            <w:r w:rsidRPr="00532FBF">
              <w:rPr>
                <w:rFonts w:cs="Arial"/>
                <w:sz w:val="20"/>
                <w:szCs w:val="20"/>
              </w:rPr>
              <w:t>Sınıf 2</w:t>
            </w:r>
          </w:p>
        </w:tc>
      </w:tr>
      <w:tr w:rsidR="00DA3DE9" w:rsidRPr="00DD0D2D" w14:paraId="4FDE5B1C" w14:textId="77777777" w:rsidTr="00FB301E">
        <w:trPr>
          <w:cantSplit/>
        </w:trPr>
        <w:tc>
          <w:tcPr>
            <w:tcW w:w="0" w:type="auto"/>
            <w:vMerge/>
          </w:tcPr>
          <w:p w14:paraId="648894E9" w14:textId="77777777" w:rsidR="00181863" w:rsidRPr="00532FBF" w:rsidRDefault="00181863" w:rsidP="00532FBF">
            <w:pPr>
              <w:spacing w:after="0"/>
              <w:rPr>
                <w:rFonts w:cs="Arial"/>
                <w:sz w:val="20"/>
                <w:szCs w:val="20"/>
              </w:rPr>
            </w:pPr>
          </w:p>
        </w:tc>
        <w:tc>
          <w:tcPr>
            <w:tcW w:w="0" w:type="auto"/>
            <w:vAlign w:val="center"/>
          </w:tcPr>
          <w:p w14:paraId="66C59046" w14:textId="77777777" w:rsidR="00181863" w:rsidRPr="00532FBF" w:rsidRDefault="00181863" w:rsidP="00532FBF">
            <w:pPr>
              <w:spacing w:after="0"/>
              <w:jc w:val="center"/>
              <w:rPr>
                <w:rFonts w:cs="Arial"/>
                <w:sz w:val="20"/>
                <w:szCs w:val="20"/>
              </w:rPr>
            </w:pPr>
            <w:r w:rsidRPr="00532FBF">
              <w:rPr>
                <w:rFonts w:cs="Arial"/>
                <w:sz w:val="20"/>
                <w:szCs w:val="20"/>
              </w:rPr>
              <w:t>İyotlu yemeklik tuz</w:t>
            </w:r>
          </w:p>
        </w:tc>
        <w:tc>
          <w:tcPr>
            <w:tcW w:w="0" w:type="auto"/>
            <w:vAlign w:val="center"/>
          </w:tcPr>
          <w:p w14:paraId="443CC145" w14:textId="77777777" w:rsidR="00181863" w:rsidRPr="00532FBF" w:rsidRDefault="00181863" w:rsidP="00532FBF">
            <w:pPr>
              <w:spacing w:after="0"/>
              <w:jc w:val="center"/>
              <w:rPr>
                <w:rFonts w:cs="Arial"/>
                <w:sz w:val="20"/>
                <w:szCs w:val="20"/>
              </w:rPr>
            </w:pPr>
            <w:r w:rsidRPr="00532FBF">
              <w:rPr>
                <w:rFonts w:cs="Arial"/>
                <w:sz w:val="20"/>
                <w:szCs w:val="20"/>
              </w:rPr>
              <w:t>İyotsuz yemeklik tuz</w:t>
            </w:r>
          </w:p>
        </w:tc>
        <w:tc>
          <w:tcPr>
            <w:tcW w:w="0" w:type="auto"/>
            <w:vMerge/>
            <w:vAlign w:val="center"/>
          </w:tcPr>
          <w:p w14:paraId="69CF46DC" w14:textId="77777777" w:rsidR="00181863" w:rsidRPr="00532FBF" w:rsidRDefault="00181863" w:rsidP="00532FBF">
            <w:pPr>
              <w:spacing w:after="0"/>
              <w:jc w:val="center"/>
              <w:rPr>
                <w:rFonts w:cs="Arial"/>
                <w:sz w:val="20"/>
                <w:szCs w:val="20"/>
              </w:rPr>
            </w:pPr>
          </w:p>
        </w:tc>
      </w:tr>
      <w:tr w:rsidR="00DA3DE9" w:rsidRPr="00DD0D2D" w14:paraId="18479563" w14:textId="77777777" w:rsidTr="00FB301E">
        <w:tc>
          <w:tcPr>
            <w:tcW w:w="0" w:type="auto"/>
          </w:tcPr>
          <w:p w14:paraId="205A1E4F" w14:textId="4E1F8CFD" w:rsidR="00181863" w:rsidRPr="00532FBF" w:rsidRDefault="00181863" w:rsidP="00532FBF">
            <w:pPr>
              <w:spacing w:after="0"/>
              <w:rPr>
                <w:rFonts w:cs="Arial"/>
                <w:sz w:val="20"/>
                <w:szCs w:val="20"/>
              </w:rPr>
            </w:pPr>
            <w:r w:rsidRPr="00532FBF">
              <w:rPr>
                <w:rFonts w:cs="Arial"/>
                <w:sz w:val="20"/>
                <w:szCs w:val="20"/>
              </w:rPr>
              <w:t>Rutubet, %(m/m), en çok</w:t>
            </w:r>
          </w:p>
        </w:tc>
        <w:tc>
          <w:tcPr>
            <w:tcW w:w="0" w:type="auto"/>
            <w:vAlign w:val="center"/>
          </w:tcPr>
          <w:p w14:paraId="3C498E12" w14:textId="77777777" w:rsidR="00181863" w:rsidRPr="00532FBF" w:rsidRDefault="00181863" w:rsidP="00532FBF">
            <w:pPr>
              <w:spacing w:after="0"/>
              <w:jc w:val="center"/>
              <w:rPr>
                <w:rFonts w:cs="Arial"/>
                <w:sz w:val="20"/>
                <w:szCs w:val="20"/>
              </w:rPr>
            </w:pPr>
            <w:r w:rsidRPr="00532FBF">
              <w:rPr>
                <w:rFonts w:cs="Arial"/>
                <w:sz w:val="20"/>
                <w:szCs w:val="20"/>
              </w:rPr>
              <w:t>0,5</w:t>
            </w:r>
          </w:p>
        </w:tc>
        <w:tc>
          <w:tcPr>
            <w:tcW w:w="0" w:type="auto"/>
            <w:vAlign w:val="center"/>
          </w:tcPr>
          <w:p w14:paraId="6CDC2C6B" w14:textId="77777777" w:rsidR="00181863" w:rsidRPr="00532FBF" w:rsidRDefault="00181863" w:rsidP="00532FBF">
            <w:pPr>
              <w:spacing w:after="0"/>
              <w:jc w:val="center"/>
              <w:rPr>
                <w:rFonts w:cs="Arial"/>
                <w:sz w:val="20"/>
                <w:szCs w:val="20"/>
              </w:rPr>
            </w:pPr>
            <w:r w:rsidRPr="00532FBF">
              <w:rPr>
                <w:rFonts w:cs="Arial"/>
                <w:sz w:val="20"/>
                <w:szCs w:val="20"/>
              </w:rPr>
              <w:t>0,5</w:t>
            </w:r>
          </w:p>
        </w:tc>
        <w:tc>
          <w:tcPr>
            <w:tcW w:w="0" w:type="auto"/>
            <w:vAlign w:val="center"/>
          </w:tcPr>
          <w:p w14:paraId="55A0E394" w14:textId="77777777" w:rsidR="00181863" w:rsidRPr="00532FBF" w:rsidRDefault="00181863" w:rsidP="00532FBF">
            <w:pPr>
              <w:spacing w:after="0"/>
              <w:jc w:val="center"/>
              <w:rPr>
                <w:rFonts w:cs="Arial"/>
                <w:sz w:val="20"/>
                <w:szCs w:val="20"/>
              </w:rPr>
            </w:pPr>
            <w:r w:rsidRPr="00532FBF">
              <w:rPr>
                <w:rFonts w:cs="Arial"/>
                <w:sz w:val="20"/>
                <w:szCs w:val="20"/>
              </w:rPr>
              <w:t>2</w:t>
            </w:r>
          </w:p>
        </w:tc>
      </w:tr>
      <w:tr w:rsidR="00DD0D2D" w:rsidRPr="00DD0D2D" w14:paraId="3A4F720F" w14:textId="77777777" w:rsidTr="00FB301E">
        <w:trPr>
          <w:cantSplit/>
          <w:trHeight w:val="538"/>
        </w:trPr>
        <w:tc>
          <w:tcPr>
            <w:tcW w:w="0" w:type="auto"/>
          </w:tcPr>
          <w:p w14:paraId="0D3AAAAB" w14:textId="299089BD" w:rsidR="00181863" w:rsidRPr="00532FBF" w:rsidRDefault="00DD0D2D" w:rsidP="00532FBF">
            <w:pPr>
              <w:spacing w:after="0"/>
              <w:rPr>
                <w:rFonts w:cs="Arial"/>
                <w:sz w:val="20"/>
                <w:szCs w:val="20"/>
              </w:rPr>
            </w:pPr>
            <w:r>
              <w:rPr>
                <w:rFonts w:cs="Arial"/>
                <w:sz w:val="20"/>
                <w:szCs w:val="20"/>
              </w:rPr>
              <w:t>Tane büyüklüğü</w:t>
            </w:r>
          </w:p>
        </w:tc>
        <w:tc>
          <w:tcPr>
            <w:tcW w:w="0" w:type="auto"/>
            <w:gridSpan w:val="3"/>
            <w:vAlign w:val="center"/>
          </w:tcPr>
          <w:p w14:paraId="32DC0A45" w14:textId="2B70B362" w:rsidR="00181863" w:rsidRPr="00532FBF" w:rsidRDefault="00181863" w:rsidP="00532FBF">
            <w:pPr>
              <w:spacing w:after="0"/>
              <w:rPr>
                <w:rFonts w:cs="Arial"/>
                <w:sz w:val="20"/>
                <w:szCs w:val="20"/>
              </w:rPr>
            </w:pPr>
            <w:r w:rsidRPr="00532FBF">
              <w:rPr>
                <w:rFonts w:cs="Arial"/>
                <w:sz w:val="20"/>
                <w:szCs w:val="20"/>
              </w:rPr>
              <w:t>Göz açıklığı 1000 µm’lik elekten tamamı geçmeli ve göz</w:t>
            </w:r>
            <w:r w:rsidR="00C92846">
              <w:rPr>
                <w:rFonts w:cs="Arial"/>
                <w:sz w:val="20"/>
                <w:szCs w:val="20"/>
              </w:rPr>
              <w:t xml:space="preserve"> </w:t>
            </w:r>
            <w:r w:rsidRPr="00532FBF">
              <w:rPr>
                <w:rFonts w:cs="Arial"/>
                <w:sz w:val="20"/>
                <w:szCs w:val="20"/>
              </w:rPr>
              <w:t>açıklığı 210 µm’lik elekten geçen kısım en çok %20 olmalı</w:t>
            </w:r>
          </w:p>
          <w:p w14:paraId="3E82C86A" w14:textId="77777777" w:rsidR="00181863" w:rsidRPr="00532FBF" w:rsidRDefault="00181863" w:rsidP="00532FBF">
            <w:pPr>
              <w:spacing w:after="0"/>
              <w:jc w:val="center"/>
              <w:rPr>
                <w:rFonts w:cs="Arial"/>
                <w:sz w:val="20"/>
                <w:szCs w:val="20"/>
              </w:rPr>
            </w:pPr>
          </w:p>
        </w:tc>
      </w:tr>
      <w:tr w:rsidR="00DA3DE9" w:rsidRPr="00DD0D2D" w14:paraId="35250B47" w14:textId="77777777" w:rsidTr="00FB301E">
        <w:tc>
          <w:tcPr>
            <w:tcW w:w="0" w:type="auto"/>
          </w:tcPr>
          <w:p w14:paraId="14D78457" w14:textId="1D9E788A" w:rsidR="00181863" w:rsidRPr="00532FBF" w:rsidRDefault="00181863" w:rsidP="00532FBF">
            <w:pPr>
              <w:spacing w:after="0"/>
              <w:rPr>
                <w:rFonts w:cs="Arial"/>
                <w:sz w:val="20"/>
                <w:szCs w:val="20"/>
              </w:rPr>
            </w:pPr>
            <w:r w:rsidRPr="00532FBF">
              <w:rPr>
                <w:rFonts w:cs="Arial"/>
                <w:sz w:val="20"/>
                <w:szCs w:val="20"/>
              </w:rPr>
              <w:t>Suda çözünmeyen madde, %(m/m), en çok</w:t>
            </w:r>
          </w:p>
        </w:tc>
        <w:tc>
          <w:tcPr>
            <w:tcW w:w="0" w:type="auto"/>
            <w:vAlign w:val="center"/>
          </w:tcPr>
          <w:p w14:paraId="2AFCBDBF" w14:textId="77777777" w:rsidR="00181863" w:rsidRPr="00532FBF" w:rsidRDefault="00181863" w:rsidP="00532FBF">
            <w:pPr>
              <w:spacing w:after="0"/>
              <w:jc w:val="center"/>
              <w:rPr>
                <w:rFonts w:cs="Arial"/>
                <w:sz w:val="20"/>
                <w:szCs w:val="20"/>
              </w:rPr>
            </w:pPr>
            <w:r w:rsidRPr="00532FBF">
              <w:rPr>
                <w:rFonts w:cs="Arial"/>
                <w:sz w:val="20"/>
                <w:szCs w:val="20"/>
              </w:rPr>
              <w:t>0,5</w:t>
            </w:r>
          </w:p>
        </w:tc>
        <w:tc>
          <w:tcPr>
            <w:tcW w:w="0" w:type="auto"/>
            <w:vAlign w:val="center"/>
          </w:tcPr>
          <w:p w14:paraId="3D080E72" w14:textId="77777777" w:rsidR="00181863" w:rsidRPr="00532FBF" w:rsidRDefault="00181863" w:rsidP="00532FBF">
            <w:pPr>
              <w:spacing w:after="0"/>
              <w:jc w:val="center"/>
              <w:rPr>
                <w:rFonts w:cs="Arial"/>
                <w:sz w:val="20"/>
                <w:szCs w:val="20"/>
              </w:rPr>
            </w:pPr>
            <w:r w:rsidRPr="00532FBF">
              <w:rPr>
                <w:rFonts w:cs="Arial"/>
                <w:sz w:val="20"/>
                <w:szCs w:val="20"/>
              </w:rPr>
              <w:t>0,5</w:t>
            </w:r>
          </w:p>
        </w:tc>
        <w:tc>
          <w:tcPr>
            <w:tcW w:w="0" w:type="auto"/>
            <w:vAlign w:val="center"/>
          </w:tcPr>
          <w:p w14:paraId="791EFEE2" w14:textId="77777777" w:rsidR="00181863" w:rsidRPr="00532FBF" w:rsidRDefault="00181863" w:rsidP="00532FBF">
            <w:pPr>
              <w:spacing w:after="0"/>
              <w:jc w:val="center"/>
              <w:rPr>
                <w:rFonts w:cs="Arial"/>
                <w:sz w:val="20"/>
                <w:szCs w:val="20"/>
              </w:rPr>
            </w:pPr>
            <w:r w:rsidRPr="00532FBF">
              <w:rPr>
                <w:rFonts w:cs="Arial"/>
                <w:sz w:val="20"/>
                <w:szCs w:val="20"/>
              </w:rPr>
              <w:t>0,5</w:t>
            </w:r>
          </w:p>
        </w:tc>
      </w:tr>
      <w:tr w:rsidR="00DA3DE9" w:rsidRPr="00DD0D2D" w14:paraId="63A165D5" w14:textId="77777777" w:rsidTr="00FB301E">
        <w:tc>
          <w:tcPr>
            <w:tcW w:w="0" w:type="auto"/>
          </w:tcPr>
          <w:p w14:paraId="692E8146" w14:textId="638319FA" w:rsidR="00181863" w:rsidRPr="00532FBF" w:rsidRDefault="00181863" w:rsidP="00532FBF">
            <w:pPr>
              <w:spacing w:after="0"/>
              <w:rPr>
                <w:rFonts w:cs="Arial"/>
                <w:sz w:val="20"/>
                <w:szCs w:val="20"/>
              </w:rPr>
            </w:pPr>
            <w:r w:rsidRPr="00532FBF">
              <w:rPr>
                <w:rFonts w:cs="Arial"/>
                <w:sz w:val="20"/>
                <w:szCs w:val="20"/>
              </w:rPr>
              <w:t>Asitte çözünmeyen madde, %(m/m), en çok</w:t>
            </w:r>
          </w:p>
        </w:tc>
        <w:tc>
          <w:tcPr>
            <w:tcW w:w="0" w:type="auto"/>
            <w:vAlign w:val="center"/>
          </w:tcPr>
          <w:p w14:paraId="38225C82" w14:textId="77777777" w:rsidR="00181863" w:rsidRPr="00532FBF" w:rsidRDefault="00181863" w:rsidP="00532FBF">
            <w:pPr>
              <w:spacing w:after="0"/>
              <w:jc w:val="center"/>
              <w:rPr>
                <w:rFonts w:cs="Arial"/>
                <w:sz w:val="20"/>
                <w:szCs w:val="20"/>
              </w:rPr>
            </w:pPr>
            <w:r w:rsidRPr="00532FBF">
              <w:rPr>
                <w:rFonts w:cs="Arial"/>
                <w:sz w:val="20"/>
                <w:szCs w:val="20"/>
              </w:rPr>
              <w:t>0,5</w:t>
            </w:r>
          </w:p>
        </w:tc>
        <w:tc>
          <w:tcPr>
            <w:tcW w:w="0" w:type="auto"/>
            <w:vAlign w:val="center"/>
          </w:tcPr>
          <w:p w14:paraId="1943A74B" w14:textId="77777777" w:rsidR="00181863" w:rsidRPr="00532FBF" w:rsidRDefault="00181863" w:rsidP="00532FBF">
            <w:pPr>
              <w:spacing w:after="0"/>
              <w:jc w:val="center"/>
              <w:rPr>
                <w:rFonts w:cs="Arial"/>
                <w:sz w:val="20"/>
                <w:szCs w:val="20"/>
              </w:rPr>
            </w:pPr>
            <w:r w:rsidRPr="00532FBF">
              <w:rPr>
                <w:rFonts w:cs="Arial"/>
                <w:sz w:val="20"/>
                <w:szCs w:val="20"/>
              </w:rPr>
              <w:t>0,5</w:t>
            </w:r>
          </w:p>
        </w:tc>
        <w:tc>
          <w:tcPr>
            <w:tcW w:w="0" w:type="auto"/>
            <w:vAlign w:val="center"/>
          </w:tcPr>
          <w:p w14:paraId="5375A756" w14:textId="77777777" w:rsidR="00181863" w:rsidRPr="00532FBF" w:rsidRDefault="00181863" w:rsidP="00532FBF">
            <w:pPr>
              <w:spacing w:after="0"/>
              <w:jc w:val="center"/>
              <w:rPr>
                <w:rFonts w:cs="Arial"/>
                <w:sz w:val="20"/>
                <w:szCs w:val="20"/>
              </w:rPr>
            </w:pPr>
            <w:r w:rsidRPr="00532FBF">
              <w:rPr>
                <w:rFonts w:cs="Arial"/>
                <w:sz w:val="20"/>
                <w:szCs w:val="20"/>
              </w:rPr>
              <w:t>0,5</w:t>
            </w:r>
          </w:p>
        </w:tc>
      </w:tr>
      <w:tr w:rsidR="00DA3DE9" w:rsidRPr="00DD0D2D" w14:paraId="3982E541" w14:textId="77777777" w:rsidTr="00FB301E">
        <w:tc>
          <w:tcPr>
            <w:tcW w:w="0" w:type="auto"/>
          </w:tcPr>
          <w:p w14:paraId="41CC832E" w14:textId="37886F7A" w:rsidR="00181863" w:rsidRPr="00532FBF" w:rsidRDefault="00181863" w:rsidP="00532FBF">
            <w:pPr>
              <w:spacing w:after="0"/>
              <w:rPr>
                <w:rFonts w:cs="Arial"/>
                <w:sz w:val="20"/>
                <w:szCs w:val="20"/>
              </w:rPr>
            </w:pPr>
            <w:r w:rsidRPr="00532FBF">
              <w:rPr>
                <w:rFonts w:cs="Arial"/>
                <w:sz w:val="20"/>
                <w:szCs w:val="20"/>
              </w:rPr>
              <w:t>Sodyum klorür, kuru maddede, %(m/m), en az</w:t>
            </w:r>
          </w:p>
        </w:tc>
        <w:tc>
          <w:tcPr>
            <w:tcW w:w="0" w:type="auto"/>
            <w:vAlign w:val="center"/>
          </w:tcPr>
          <w:p w14:paraId="5DD15DA4" w14:textId="77777777" w:rsidR="00181863" w:rsidRPr="00532FBF" w:rsidRDefault="00181863" w:rsidP="00532FBF">
            <w:pPr>
              <w:spacing w:after="0"/>
              <w:jc w:val="center"/>
              <w:rPr>
                <w:rFonts w:cs="Arial"/>
                <w:sz w:val="20"/>
                <w:szCs w:val="20"/>
              </w:rPr>
            </w:pPr>
            <w:r w:rsidRPr="00532FBF">
              <w:rPr>
                <w:rFonts w:cs="Arial"/>
                <w:sz w:val="20"/>
                <w:szCs w:val="20"/>
              </w:rPr>
              <w:t>98</w:t>
            </w:r>
          </w:p>
        </w:tc>
        <w:tc>
          <w:tcPr>
            <w:tcW w:w="0" w:type="auto"/>
            <w:vAlign w:val="center"/>
          </w:tcPr>
          <w:p w14:paraId="440245ED" w14:textId="77777777" w:rsidR="00181863" w:rsidRPr="00532FBF" w:rsidRDefault="00181863" w:rsidP="00532FBF">
            <w:pPr>
              <w:spacing w:after="0"/>
              <w:jc w:val="center"/>
              <w:rPr>
                <w:rFonts w:cs="Arial"/>
                <w:sz w:val="20"/>
                <w:szCs w:val="20"/>
              </w:rPr>
            </w:pPr>
            <w:r w:rsidRPr="00532FBF">
              <w:rPr>
                <w:rFonts w:cs="Arial"/>
                <w:sz w:val="20"/>
                <w:szCs w:val="20"/>
              </w:rPr>
              <w:t>98</w:t>
            </w:r>
          </w:p>
        </w:tc>
        <w:tc>
          <w:tcPr>
            <w:tcW w:w="0" w:type="auto"/>
            <w:vAlign w:val="center"/>
          </w:tcPr>
          <w:p w14:paraId="26417DC6" w14:textId="77777777" w:rsidR="00181863" w:rsidRPr="00532FBF" w:rsidRDefault="00181863" w:rsidP="00532FBF">
            <w:pPr>
              <w:spacing w:after="0"/>
              <w:jc w:val="center"/>
              <w:rPr>
                <w:rFonts w:cs="Arial"/>
                <w:sz w:val="20"/>
                <w:szCs w:val="20"/>
              </w:rPr>
            </w:pPr>
            <w:r w:rsidRPr="00532FBF">
              <w:rPr>
                <w:rFonts w:cs="Arial"/>
                <w:sz w:val="20"/>
                <w:szCs w:val="20"/>
              </w:rPr>
              <w:t>97</w:t>
            </w:r>
          </w:p>
        </w:tc>
      </w:tr>
      <w:tr w:rsidR="00DA3DE9" w:rsidRPr="00DD0D2D" w14:paraId="3CA3C446" w14:textId="77777777" w:rsidTr="00FB301E">
        <w:tc>
          <w:tcPr>
            <w:tcW w:w="0" w:type="auto"/>
          </w:tcPr>
          <w:p w14:paraId="70F5EE6F" w14:textId="08296521" w:rsidR="00DA3DE9" w:rsidRPr="00532FBF" w:rsidRDefault="00DD0D2D" w:rsidP="00532FBF">
            <w:pPr>
              <w:spacing w:after="0"/>
              <w:rPr>
                <w:rFonts w:cs="Arial"/>
                <w:sz w:val="20"/>
                <w:szCs w:val="20"/>
              </w:rPr>
            </w:pPr>
            <w:r w:rsidRPr="00532FBF">
              <w:rPr>
                <w:rFonts w:cs="Arial"/>
                <w:sz w:val="20"/>
                <w:szCs w:val="20"/>
              </w:rPr>
              <w:t>İyot, mg/kg, p</w:t>
            </w:r>
            <w:r w:rsidR="00181863" w:rsidRPr="00532FBF">
              <w:rPr>
                <w:rFonts w:cs="Arial"/>
                <w:sz w:val="20"/>
                <w:szCs w:val="20"/>
              </w:rPr>
              <w:t>otasyum iyodat (KIO</w:t>
            </w:r>
            <w:r w:rsidR="00181863" w:rsidRPr="00532FBF">
              <w:rPr>
                <w:rFonts w:cs="Arial"/>
                <w:sz w:val="20"/>
                <w:szCs w:val="20"/>
                <w:vertAlign w:val="subscript"/>
              </w:rPr>
              <w:t>3</w:t>
            </w:r>
            <w:r w:rsidR="00181863" w:rsidRPr="00532FBF">
              <w:rPr>
                <w:rFonts w:cs="Arial"/>
                <w:sz w:val="20"/>
                <w:szCs w:val="20"/>
              </w:rPr>
              <w:t>) cinsinden</w:t>
            </w:r>
            <w:r w:rsidR="00C92846">
              <w:rPr>
                <w:rFonts w:cs="Arial"/>
                <w:sz w:val="20"/>
                <w:szCs w:val="20"/>
              </w:rPr>
              <w:t xml:space="preserve"> </w:t>
            </w:r>
            <w:r w:rsidR="00DA3DE9">
              <w:rPr>
                <w:rFonts w:ascii="Times" w:hAnsi="Times" w:cs="Times"/>
                <w:color w:val="000000"/>
                <w:sz w:val="18"/>
                <w:szCs w:val="18"/>
              </w:rPr>
              <w:t>(İ</w:t>
            </w:r>
            <w:r w:rsidR="00DA3DE9">
              <w:rPr>
                <w:color w:val="000000"/>
                <w:sz w:val="18"/>
                <w:szCs w:val="18"/>
              </w:rPr>
              <w:t>yot i</w:t>
            </w:r>
            <w:r w:rsidR="00DA3DE9">
              <w:rPr>
                <w:rFonts w:ascii="Times" w:hAnsi="Times" w:cs="Times"/>
                <w:color w:val="000000"/>
                <w:sz w:val="18"/>
                <w:szCs w:val="18"/>
              </w:rPr>
              <w:t>ç</w:t>
            </w:r>
            <w:r w:rsidR="00DA3DE9">
              <w:rPr>
                <w:color w:val="000000"/>
                <w:sz w:val="18"/>
                <w:szCs w:val="18"/>
              </w:rPr>
              <w:t>in belirlenmi</w:t>
            </w:r>
            <w:r w:rsidR="00DA3DE9">
              <w:rPr>
                <w:rFonts w:ascii="Times" w:hAnsi="Times" w:cs="Times"/>
                <w:color w:val="000000"/>
                <w:sz w:val="18"/>
                <w:szCs w:val="18"/>
              </w:rPr>
              <w:t>ş</w:t>
            </w:r>
            <w:r w:rsidR="00DA3DE9">
              <w:rPr>
                <w:color w:val="000000"/>
                <w:sz w:val="18"/>
                <w:szCs w:val="18"/>
              </w:rPr>
              <w:t> </w:t>
            </w:r>
            <w:r w:rsidR="00DA3DE9">
              <w:rPr>
                <w:rFonts w:ascii="Times" w:hAnsi="Times" w:cs="Times"/>
                <w:color w:val="000000"/>
                <w:sz w:val="18"/>
                <w:szCs w:val="18"/>
              </w:rPr>
              <w:t>ü</w:t>
            </w:r>
            <w:r w:rsidR="00DA3DE9">
              <w:rPr>
                <w:color w:val="000000"/>
                <w:sz w:val="18"/>
                <w:szCs w:val="18"/>
              </w:rPr>
              <w:t>st limit +3 mg/kg farkl</w:t>
            </w:r>
            <w:r w:rsidR="00DA3DE9">
              <w:rPr>
                <w:rFonts w:ascii="Times" w:hAnsi="Times" w:cs="Times"/>
                <w:color w:val="000000"/>
                <w:sz w:val="18"/>
                <w:szCs w:val="18"/>
              </w:rPr>
              <w:t>ı</w:t>
            </w:r>
            <w:r w:rsidR="00DA3DE9">
              <w:rPr>
                <w:color w:val="000000"/>
                <w:sz w:val="18"/>
                <w:szCs w:val="18"/>
              </w:rPr>
              <w:t>l</w:t>
            </w:r>
            <w:r w:rsidR="00DA3DE9">
              <w:rPr>
                <w:rFonts w:ascii="Times" w:hAnsi="Times" w:cs="Times"/>
                <w:color w:val="000000"/>
                <w:sz w:val="18"/>
                <w:szCs w:val="18"/>
              </w:rPr>
              <w:t>ı</w:t>
            </w:r>
            <w:r w:rsidR="00DA3DE9">
              <w:rPr>
                <w:color w:val="000000"/>
                <w:sz w:val="18"/>
                <w:szCs w:val="18"/>
              </w:rPr>
              <w:t>k g</w:t>
            </w:r>
            <w:r w:rsidR="00DA3DE9">
              <w:rPr>
                <w:rFonts w:ascii="Times" w:hAnsi="Times" w:cs="Times"/>
                <w:color w:val="000000"/>
                <w:sz w:val="18"/>
                <w:szCs w:val="18"/>
              </w:rPr>
              <w:t>ö</w:t>
            </w:r>
            <w:r w:rsidR="00DA3DE9">
              <w:rPr>
                <w:color w:val="000000"/>
                <w:sz w:val="18"/>
                <w:szCs w:val="18"/>
              </w:rPr>
              <w:t>sterebilir</w:t>
            </w:r>
            <w:r w:rsidR="005C071A">
              <w:rPr>
                <w:color w:val="000000"/>
                <w:sz w:val="18"/>
                <w:szCs w:val="18"/>
              </w:rPr>
              <w:t>.</w:t>
            </w:r>
            <w:r w:rsidR="00DA3DE9">
              <w:rPr>
                <w:color w:val="000000"/>
                <w:sz w:val="18"/>
                <w:szCs w:val="18"/>
              </w:rPr>
              <w:t>)</w:t>
            </w:r>
          </w:p>
        </w:tc>
        <w:tc>
          <w:tcPr>
            <w:tcW w:w="0" w:type="auto"/>
            <w:vAlign w:val="center"/>
          </w:tcPr>
          <w:p w14:paraId="2BA5687C" w14:textId="77777777" w:rsidR="00181863" w:rsidRPr="00532FBF" w:rsidRDefault="00181863" w:rsidP="00532FBF">
            <w:pPr>
              <w:spacing w:after="0"/>
              <w:jc w:val="center"/>
              <w:rPr>
                <w:rFonts w:cs="Arial"/>
                <w:sz w:val="20"/>
                <w:szCs w:val="20"/>
              </w:rPr>
            </w:pPr>
            <w:r w:rsidRPr="00532FBF">
              <w:rPr>
                <w:rFonts w:cs="Arial"/>
                <w:sz w:val="20"/>
                <w:szCs w:val="20"/>
              </w:rPr>
              <w:t>25-40</w:t>
            </w:r>
          </w:p>
        </w:tc>
        <w:tc>
          <w:tcPr>
            <w:tcW w:w="0" w:type="auto"/>
            <w:vAlign w:val="center"/>
          </w:tcPr>
          <w:p w14:paraId="03A62FEC" w14:textId="77777777" w:rsidR="00181863" w:rsidRPr="00532FBF" w:rsidRDefault="00181863" w:rsidP="00532FBF">
            <w:pPr>
              <w:spacing w:after="0"/>
              <w:jc w:val="center"/>
              <w:rPr>
                <w:rFonts w:cs="Arial"/>
                <w:sz w:val="20"/>
                <w:szCs w:val="20"/>
              </w:rPr>
            </w:pPr>
            <w:r w:rsidRPr="00532FBF">
              <w:rPr>
                <w:rFonts w:cs="Arial"/>
                <w:sz w:val="20"/>
                <w:szCs w:val="20"/>
              </w:rPr>
              <w:t>-</w:t>
            </w:r>
          </w:p>
        </w:tc>
        <w:tc>
          <w:tcPr>
            <w:tcW w:w="0" w:type="auto"/>
            <w:vAlign w:val="center"/>
          </w:tcPr>
          <w:p w14:paraId="1989202B" w14:textId="77777777" w:rsidR="00181863" w:rsidRPr="00532FBF" w:rsidRDefault="00181863" w:rsidP="00532FBF">
            <w:pPr>
              <w:spacing w:after="0"/>
              <w:jc w:val="center"/>
              <w:rPr>
                <w:rFonts w:cs="Arial"/>
                <w:sz w:val="20"/>
                <w:szCs w:val="20"/>
              </w:rPr>
            </w:pPr>
            <w:r w:rsidRPr="00532FBF">
              <w:rPr>
                <w:rFonts w:cs="Arial"/>
                <w:sz w:val="20"/>
                <w:szCs w:val="20"/>
              </w:rPr>
              <w:t>-</w:t>
            </w:r>
          </w:p>
        </w:tc>
      </w:tr>
      <w:tr w:rsidR="00DA3DE9" w:rsidRPr="00DD0D2D" w14:paraId="55DDBD1C" w14:textId="77777777" w:rsidTr="00FB301E">
        <w:tc>
          <w:tcPr>
            <w:tcW w:w="0" w:type="auto"/>
          </w:tcPr>
          <w:p w14:paraId="71AD832C" w14:textId="77777777" w:rsidR="00181863" w:rsidRPr="00532FBF" w:rsidRDefault="00181863" w:rsidP="00532FBF">
            <w:pPr>
              <w:spacing w:after="0"/>
              <w:rPr>
                <w:rFonts w:cs="Arial"/>
                <w:sz w:val="20"/>
                <w:szCs w:val="20"/>
              </w:rPr>
            </w:pPr>
            <w:r w:rsidRPr="00532FBF">
              <w:rPr>
                <w:rFonts w:cs="Arial"/>
                <w:sz w:val="20"/>
                <w:szCs w:val="20"/>
              </w:rPr>
              <w:t>Arsenik (As), mg/kg, en çok</w:t>
            </w:r>
          </w:p>
        </w:tc>
        <w:tc>
          <w:tcPr>
            <w:tcW w:w="0" w:type="auto"/>
            <w:vAlign w:val="center"/>
          </w:tcPr>
          <w:p w14:paraId="288E35B5" w14:textId="6D2EEE30" w:rsidR="00181863" w:rsidRPr="00532FBF" w:rsidRDefault="00DD0D2D" w:rsidP="00532FBF">
            <w:pPr>
              <w:spacing w:after="0"/>
              <w:jc w:val="center"/>
              <w:rPr>
                <w:rFonts w:cs="Arial"/>
                <w:sz w:val="20"/>
                <w:szCs w:val="20"/>
              </w:rPr>
            </w:pPr>
            <w:r>
              <w:rPr>
                <w:rFonts w:cs="Arial"/>
                <w:sz w:val="20"/>
                <w:szCs w:val="20"/>
              </w:rPr>
              <w:t>0,5</w:t>
            </w:r>
          </w:p>
        </w:tc>
        <w:tc>
          <w:tcPr>
            <w:tcW w:w="0" w:type="auto"/>
            <w:vAlign w:val="center"/>
          </w:tcPr>
          <w:p w14:paraId="72AF2B01" w14:textId="21097C13" w:rsidR="00181863" w:rsidRPr="00532FBF" w:rsidRDefault="00DD0D2D" w:rsidP="00532FBF">
            <w:pPr>
              <w:spacing w:after="0"/>
              <w:jc w:val="center"/>
              <w:rPr>
                <w:rFonts w:cs="Arial"/>
                <w:sz w:val="20"/>
                <w:szCs w:val="20"/>
              </w:rPr>
            </w:pPr>
            <w:r>
              <w:rPr>
                <w:rFonts w:cs="Arial"/>
                <w:sz w:val="20"/>
                <w:szCs w:val="20"/>
              </w:rPr>
              <w:t>0,5</w:t>
            </w:r>
          </w:p>
        </w:tc>
        <w:tc>
          <w:tcPr>
            <w:tcW w:w="0" w:type="auto"/>
            <w:vAlign w:val="center"/>
          </w:tcPr>
          <w:p w14:paraId="4511C5CA" w14:textId="1F48EABD" w:rsidR="00181863" w:rsidRPr="00532FBF" w:rsidRDefault="00DD0D2D" w:rsidP="00532FBF">
            <w:pPr>
              <w:spacing w:after="0"/>
              <w:jc w:val="center"/>
              <w:rPr>
                <w:rFonts w:cs="Arial"/>
                <w:sz w:val="20"/>
                <w:szCs w:val="20"/>
              </w:rPr>
            </w:pPr>
            <w:r>
              <w:rPr>
                <w:rFonts w:cs="Arial"/>
                <w:sz w:val="20"/>
                <w:szCs w:val="20"/>
              </w:rPr>
              <w:t>0,5</w:t>
            </w:r>
          </w:p>
        </w:tc>
      </w:tr>
      <w:tr w:rsidR="00DA3DE9" w:rsidRPr="00DD0D2D" w14:paraId="0D74E9AF" w14:textId="77777777" w:rsidTr="00FB301E">
        <w:tc>
          <w:tcPr>
            <w:tcW w:w="0" w:type="auto"/>
          </w:tcPr>
          <w:p w14:paraId="36ACB623" w14:textId="77777777" w:rsidR="00181863" w:rsidRPr="00532FBF" w:rsidRDefault="00181863" w:rsidP="00532FBF">
            <w:pPr>
              <w:spacing w:after="0"/>
              <w:rPr>
                <w:rFonts w:cs="Arial"/>
                <w:sz w:val="20"/>
                <w:szCs w:val="20"/>
              </w:rPr>
            </w:pPr>
            <w:r w:rsidRPr="00532FBF">
              <w:rPr>
                <w:rFonts w:cs="Arial"/>
                <w:sz w:val="20"/>
                <w:szCs w:val="20"/>
              </w:rPr>
              <w:t>Bakır (Cu), mg/kg, en çok</w:t>
            </w:r>
          </w:p>
        </w:tc>
        <w:tc>
          <w:tcPr>
            <w:tcW w:w="0" w:type="auto"/>
            <w:vAlign w:val="center"/>
          </w:tcPr>
          <w:p w14:paraId="1AD423D3" w14:textId="77777777" w:rsidR="00181863" w:rsidRPr="00532FBF" w:rsidRDefault="00181863" w:rsidP="00532FBF">
            <w:pPr>
              <w:spacing w:after="0"/>
              <w:jc w:val="center"/>
              <w:rPr>
                <w:rFonts w:cs="Arial"/>
                <w:sz w:val="20"/>
                <w:szCs w:val="20"/>
              </w:rPr>
            </w:pPr>
            <w:r w:rsidRPr="00532FBF">
              <w:rPr>
                <w:rFonts w:cs="Arial"/>
                <w:sz w:val="20"/>
                <w:szCs w:val="20"/>
              </w:rPr>
              <w:t>2</w:t>
            </w:r>
          </w:p>
        </w:tc>
        <w:tc>
          <w:tcPr>
            <w:tcW w:w="0" w:type="auto"/>
            <w:vAlign w:val="center"/>
          </w:tcPr>
          <w:p w14:paraId="576F1797" w14:textId="77777777" w:rsidR="00181863" w:rsidRPr="00532FBF" w:rsidRDefault="00181863" w:rsidP="00532FBF">
            <w:pPr>
              <w:spacing w:after="0"/>
              <w:jc w:val="center"/>
              <w:rPr>
                <w:rFonts w:cs="Arial"/>
                <w:sz w:val="20"/>
                <w:szCs w:val="20"/>
              </w:rPr>
            </w:pPr>
            <w:r w:rsidRPr="00532FBF">
              <w:rPr>
                <w:rFonts w:cs="Arial"/>
                <w:sz w:val="20"/>
                <w:szCs w:val="20"/>
              </w:rPr>
              <w:t>2</w:t>
            </w:r>
          </w:p>
        </w:tc>
        <w:tc>
          <w:tcPr>
            <w:tcW w:w="0" w:type="auto"/>
            <w:vAlign w:val="center"/>
          </w:tcPr>
          <w:p w14:paraId="5BE8CFB3" w14:textId="77777777" w:rsidR="00181863" w:rsidRPr="00532FBF" w:rsidRDefault="00181863" w:rsidP="00532FBF">
            <w:pPr>
              <w:spacing w:after="0"/>
              <w:jc w:val="center"/>
              <w:rPr>
                <w:rFonts w:cs="Arial"/>
                <w:sz w:val="20"/>
                <w:szCs w:val="20"/>
              </w:rPr>
            </w:pPr>
            <w:r w:rsidRPr="00532FBF">
              <w:rPr>
                <w:rFonts w:cs="Arial"/>
                <w:sz w:val="20"/>
                <w:szCs w:val="20"/>
              </w:rPr>
              <w:t>2</w:t>
            </w:r>
          </w:p>
        </w:tc>
      </w:tr>
      <w:tr w:rsidR="00DA3DE9" w:rsidRPr="00DD0D2D" w14:paraId="3A315A25" w14:textId="77777777" w:rsidTr="00FB301E">
        <w:tc>
          <w:tcPr>
            <w:tcW w:w="0" w:type="auto"/>
          </w:tcPr>
          <w:p w14:paraId="5935A861" w14:textId="77777777" w:rsidR="00181863" w:rsidRPr="00532FBF" w:rsidRDefault="00181863" w:rsidP="00532FBF">
            <w:pPr>
              <w:spacing w:after="0"/>
              <w:rPr>
                <w:rFonts w:cs="Arial"/>
                <w:sz w:val="20"/>
                <w:szCs w:val="20"/>
              </w:rPr>
            </w:pPr>
            <w:r w:rsidRPr="00532FBF">
              <w:rPr>
                <w:rFonts w:cs="Arial"/>
                <w:sz w:val="20"/>
                <w:szCs w:val="20"/>
              </w:rPr>
              <w:t xml:space="preserve">Kurşun (Pb), mg/kg, en çok </w:t>
            </w:r>
          </w:p>
        </w:tc>
        <w:tc>
          <w:tcPr>
            <w:tcW w:w="0" w:type="auto"/>
            <w:vAlign w:val="center"/>
          </w:tcPr>
          <w:p w14:paraId="7A8967DA" w14:textId="77777777" w:rsidR="00181863" w:rsidRPr="00532FBF" w:rsidRDefault="00181863" w:rsidP="00532FBF">
            <w:pPr>
              <w:spacing w:after="0"/>
              <w:jc w:val="center"/>
              <w:rPr>
                <w:rFonts w:cs="Arial"/>
                <w:sz w:val="20"/>
                <w:szCs w:val="20"/>
              </w:rPr>
            </w:pPr>
            <w:r w:rsidRPr="00532FBF">
              <w:rPr>
                <w:rFonts w:cs="Arial"/>
                <w:sz w:val="20"/>
                <w:szCs w:val="20"/>
              </w:rPr>
              <w:t>2</w:t>
            </w:r>
          </w:p>
        </w:tc>
        <w:tc>
          <w:tcPr>
            <w:tcW w:w="0" w:type="auto"/>
            <w:vAlign w:val="center"/>
          </w:tcPr>
          <w:p w14:paraId="04621581" w14:textId="77777777" w:rsidR="00181863" w:rsidRPr="00532FBF" w:rsidRDefault="00181863" w:rsidP="00532FBF">
            <w:pPr>
              <w:spacing w:after="0"/>
              <w:jc w:val="center"/>
              <w:rPr>
                <w:rFonts w:cs="Arial"/>
                <w:sz w:val="20"/>
                <w:szCs w:val="20"/>
              </w:rPr>
            </w:pPr>
            <w:r w:rsidRPr="00532FBF">
              <w:rPr>
                <w:rFonts w:cs="Arial"/>
                <w:sz w:val="20"/>
                <w:szCs w:val="20"/>
              </w:rPr>
              <w:t>2</w:t>
            </w:r>
          </w:p>
        </w:tc>
        <w:tc>
          <w:tcPr>
            <w:tcW w:w="0" w:type="auto"/>
            <w:vAlign w:val="center"/>
          </w:tcPr>
          <w:p w14:paraId="41DF9A5B" w14:textId="77777777" w:rsidR="00181863" w:rsidRPr="00532FBF" w:rsidRDefault="00181863" w:rsidP="00532FBF">
            <w:pPr>
              <w:spacing w:after="0"/>
              <w:jc w:val="center"/>
              <w:rPr>
                <w:rFonts w:cs="Arial"/>
                <w:sz w:val="20"/>
                <w:szCs w:val="20"/>
              </w:rPr>
            </w:pPr>
            <w:r w:rsidRPr="00532FBF">
              <w:rPr>
                <w:rFonts w:cs="Arial"/>
                <w:sz w:val="20"/>
                <w:szCs w:val="20"/>
              </w:rPr>
              <w:t>2</w:t>
            </w:r>
          </w:p>
        </w:tc>
      </w:tr>
      <w:tr w:rsidR="00DA3DE9" w:rsidRPr="00DD0D2D" w14:paraId="7A4102B8" w14:textId="77777777" w:rsidTr="00FB301E">
        <w:tc>
          <w:tcPr>
            <w:tcW w:w="0" w:type="auto"/>
          </w:tcPr>
          <w:p w14:paraId="125C030E" w14:textId="77777777" w:rsidR="00181863" w:rsidRPr="00532FBF" w:rsidRDefault="00181863" w:rsidP="00532FBF">
            <w:pPr>
              <w:spacing w:after="0"/>
              <w:rPr>
                <w:rFonts w:cs="Arial"/>
                <w:sz w:val="20"/>
                <w:szCs w:val="20"/>
              </w:rPr>
            </w:pPr>
            <w:r w:rsidRPr="00532FBF">
              <w:rPr>
                <w:rFonts w:cs="Arial"/>
                <w:sz w:val="20"/>
                <w:szCs w:val="20"/>
              </w:rPr>
              <w:t>Cıva (Hg), mg/kg, en çok</w:t>
            </w:r>
          </w:p>
        </w:tc>
        <w:tc>
          <w:tcPr>
            <w:tcW w:w="0" w:type="auto"/>
            <w:vAlign w:val="center"/>
          </w:tcPr>
          <w:p w14:paraId="6EEDD9BE" w14:textId="77777777" w:rsidR="00181863" w:rsidRPr="00532FBF" w:rsidRDefault="00181863" w:rsidP="00532FBF">
            <w:pPr>
              <w:spacing w:after="0"/>
              <w:jc w:val="center"/>
              <w:rPr>
                <w:rFonts w:cs="Arial"/>
                <w:sz w:val="20"/>
                <w:szCs w:val="20"/>
              </w:rPr>
            </w:pPr>
            <w:r w:rsidRPr="00532FBF">
              <w:rPr>
                <w:rFonts w:cs="Arial"/>
                <w:sz w:val="20"/>
                <w:szCs w:val="20"/>
              </w:rPr>
              <w:t>0,1</w:t>
            </w:r>
          </w:p>
        </w:tc>
        <w:tc>
          <w:tcPr>
            <w:tcW w:w="0" w:type="auto"/>
            <w:vAlign w:val="center"/>
          </w:tcPr>
          <w:p w14:paraId="35C74DED" w14:textId="77777777" w:rsidR="00181863" w:rsidRPr="00532FBF" w:rsidRDefault="00181863" w:rsidP="00532FBF">
            <w:pPr>
              <w:spacing w:after="0"/>
              <w:jc w:val="center"/>
              <w:rPr>
                <w:rFonts w:cs="Arial"/>
                <w:sz w:val="20"/>
                <w:szCs w:val="20"/>
              </w:rPr>
            </w:pPr>
            <w:r w:rsidRPr="00532FBF">
              <w:rPr>
                <w:rFonts w:cs="Arial"/>
                <w:sz w:val="20"/>
                <w:szCs w:val="20"/>
              </w:rPr>
              <w:t>0,1</w:t>
            </w:r>
          </w:p>
        </w:tc>
        <w:tc>
          <w:tcPr>
            <w:tcW w:w="0" w:type="auto"/>
            <w:vAlign w:val="center"/>
          </w:tcPr>
          <w:p w14:paraId="3A055956" w14:textId="77777777" w:rsidR="00181863" w:rsidRPr="00532FBF" w:rsidRDefault="00181863" w:rsidP="00532FBF">
            <w:pPr>
              <w:spacing w:after="0"/>
              <w:jc w:val="center"/>
              <w:rPr>
                <w:rFonts w:cs="Arial"/>
                <w:sz w:val="20"/>
                <w:szCs w:val="20"/>
              </w:rPr>
            </w:pPr>
            <w:r w:rsidRPr="00532FBF">
              <w:rPr>
                <w:rFonts w:cs="Arial"/>
                <w:sz w:val="20"/>
                <w:szCs w:val="20"/>
              </w:rPr>
              <w:t>0,1</w:t>
            </w:r>
          </w:p>
        </w:tc>
      </w:tr>
      <w:tr w:rsidR="00CD6079" w:rsidRPr="00DD0D2D" w14:paraId="4FFC9CBE" w14:textId="77777777" w:rsidTr="00FB301E">
        <w:tc>
          <w:tcPr>
            <w:tcW w:w="0" w:type="auto"/>
          </w:tcPr>
          <w:p w14:paraId="6FE7DBF2" w14:textId="1A4A1517" w:rsidR="00CD6079" w:rsidRPr="00DD0D2D" w:rsidRDefault="00154FA7">
            <w:pPr>
              <w:spacing w:after="0"/>
              <w:rPr>
                <w:rFonts w:cs="Arial"/>
                <w:sz w:val="20"/>
                <w:szCs w:val="20"/>
              </w:rPr>
            </w:pPr>
            <w:r>
              <w:rPr>
                <w:rFonts w:cs="Arial"/>
                <w:sz w:val="20"/>
                <w:szCs w:val="20"/>
              </w:rPr>
              <w:t>Kadmiyum</w:t>
            </w:r>
            <w:r w:rsidR="006C1E1A">
              <w:rPr>
                <w:rFonts w:cs="Arial"/>
                <w:sz w:val="20"/>
                <w:szCs w:val="20"/>
              </w:rPr>
              <w:t xml:space="preserve"> (Cd)</w:t>
            </w:r>
            <w:r>
              <w:rPr>
                <w:rFonts w:cs="Arial"/>
                <w:sz w:val="20"/>
                <w:szCs w:val="20"/>
              </w:rPr>
              <w:t xml:space="preserve">, </w:t>
            </w:r>
            <w:r w:rsidRPr="009B761A">
              <w:rPr>
                <w:rFonts w:cs="Arial"/>
                <w:sz w:val="20"/>
                <w:szCs w:val="20"/>
              </w:rPr>
              <w:t>mg/kg, en çok</w:t>
            </w:r>
          </w:p>
        </w:tc>
        <w:tc>
          <w:tcPr>
            <w:tcW w:w="0" w:type="auto"/>
            <w:vAlign w:val="center"/>
          </w:tcPr>
          <w:p w14:paraId="2CEDCA20" w14:textId="596CBE76" w:rsidR="00CD6079" w:rsidRPr="00DD0D2D" w:rsidRDefault="00154FA7">
            <w:pPr>
              <w:spacing w:after="0"/>
              <w:jc w:val="center"/>
              <w:rPr>
                <w:rFonts w:cs="Arial"/>
                <w:sz w:val="20"/>
                <w:szCs w:val="20"/>
              </w:rPr>
            </w:pPr>
            <w:r>
              <w:rPr>
                <w:rFonts w:cs="Arial"/>
                <w:sz w:val="20"/>
                <w:szCs w:val="20"/>
              </w:rPr>
              <w:t>0,5</w:t>
            </w:r>
          </w:p>
        </w:tc>
        <w:tc>
          <w:tcPr>
            <w:tcW w:w="0" w:type="auto"/>
            <w:vAlign w:val="center"/>
          </w:tcPr>
          <w:p w14:paraId="3970072A" w14:textId="7D8871DB" w:rsidR="00CD6079" w:rsidRPr="00DD0D2D" w:rsidRDefault="00154FA7">
            <w:pPr>
              <w:spacing w:after="0"/>
              <w:jc w:val="center"/>
              <w:rPr>
                <w:rFonts w:cs="Arial"/>
                <w:sz w:val="20"/>
                <w:szCs w:val="20"/>
              </w:rPr>
            </w:pPr>
            <w:r>
              <w:rPr>
                <w:rFonts w:cs="Arial"/>
                <w:sz w:val="20"/>
                <w:szCs w:val="20"/>
              </w:rPr>
              <w:t>0,5</w:t>
            </w:r>
          </w:p>
        </w:tc>
        <w:tc>
          <w:tcPr>
            <w:tcW w:w="0" w:type="auto"/>
            <w:vAlign w:val="center"/>
          </w:tcPr>
          <w:p w14:paraId="19CFB26C" w14:textId="34472D62" w:rsidR="00CD6079" w:rsidRPr="00DD0D2D" w:rsidRDefault="00154FA7">
            <w:pPr>
              <w:spacing w:after="0"/>
              <w:jc w:val="center"/>
              <w:rPr>
                <w:rFonts w:cs="Arial"/>
                <w:sz w:val="20"/>
                <w:szCs w:val="20"/>
              </w:rPr>
            </w:pPr>
            <w:r>
              <w:rPr>
                <w:rFonts w:cs="Arial"/>
                <w:sz w:val="20"/>
                <w:szCs w:val="20"/>
              </w:rPr>
              <w:t>0,5</w:t>
            </w:r>
          </w:p>
        </w:tc>
      </w:tr>
      <w:tr w:rsidR="00181863" w:rsidRPr="00DD0D2D" w14:paraId="44F80790" w14:textId="77777777" w:rsidTr="00FB301E">
        <w:tc>
          <w:tcPr>
            <w:tcW w:w="0" w:type="auto"/>
          </w:tcPr>
          <w:p w14:paraId="77D542AB" w14:textId="2605380E" w:rsidR="00181863" w:rsidRPr="00532FBF" w:rsidRDefault="00181863" w:rsidP="00181863">
            <w:pPr>
              <w:spacing w:after="0"/>
              <w:rPr>
                <w:rFonts w:cs="Arial"/>
                <w:sz w:val="20"/>
                <w:szCs w:val="20"/>
              </w:rPr>
            </w:pPr>
            <w:r w:rsidRPr="00532FBF">
              <w:rPr>
                <w:rFonts w:cs="Arial"/>
                <w:sz w:val="20"/>
                <w:szCs w:val="20"/>
              </w:rPr>
              <w:t>Yabancı madde</w:t>
            </w:r>
          </w:p>
        </w:tc>
        <w:tc>
          <w:tcPr>
            <w:tcW w:w="0" w:type="auto"/>
            <w:gridSpan w:val="3"/>
            <w:vAlign w:val="center"/>
          </w:tcPr>
          <w:p w14:paraId="7A87C0B0" w14:textId="3686E28E" w:rsidR="00181863" w:rsidRPr="00532FBF" w:rsidRDefault="00181863" w:rsidP="00181863">
            <w:pPr>
              <w:spacing w:after="0"/>
              <w:jc w:val="center"/>
              <w:rPr>
                <w:rFonts w:cs="Arial"/>
                <w:sz w:val="20"/>
                <w:szCs w:val="20"/>
              </w:rPr>
            </w:pPr>
            <w:r w:rsidRPr="00532FBF">
              <w:rPr>
                <w:rFonts w:cs="Arial"/>
                <w:sz w:val="20"/>
                <w:szCs w:val="20"/>
              </w:rPr>
              <w:t>Bulunmamalıdır.</w:t>
            </w:r>
          </w:p>
        </w:tc>
      </w:tr>
    </w:tbl>
    <w:p w14:paraId="4B12BE48" w14:textId="78C58626" w:rsidR="00596992" w:rsidRPr="00B222B8" w:rsidRDefault="00596992"/>
    <w:p w14:paraId="291AA50D" w14:textId="77777777" w:rsidR="00596992" w:rsidRDefault="00596992" w:rsidP="00596992">
      <w:pPr>
        <w:pStyle w:val="Balk3"/>
      </w:pPr>
      <w:r w:rsidRPr="00270B84">
        <w:t xml:space="preserve">Mikrobiyolojik özellikleri </w:t>
      </w:r>
    </w:p>
    <w:p w14:paraId="5F084BAB" w14:textId="137F6E82" w:rsidR="00DD5C33" w:rsidRDefault="00DA3DE9" w:rsidP="00DD5C33">
      <w:pPr>
        <w:rPr>
          <w:rFonts w:cs="Arial"/>
        </w:rPr>
      </w:pPr>
      <w:r>
        <w:rPr>
          <w:rFonts w:cs="Arial"/>
        </w:rPr>
        <w:t>Yemeklik tuzun</w:t>
      </w:r>
      <w:r w:rsidR="00DD5C33">
        <w:rPr>
          <w:rFonts w:cs="Arial"/>
        </w:rPr>
        <w:t xml:space="preserve"> mikrobiyolojik özellikler Çizelge 2’ye uygun olmalıdır.</w:t>
      </w:r>
    </w:p>
    <w:p w14:paraId="607681DD" w14:textId="6E582A19" w:rsidR="00DD5C33" w:rsidRDefault="00DD5C33" w:rsidP="00DD5C33">
      <w:pPr>
        <w:pStyle w:val="Tabletitle"/>
      </w:pPr>
      <w:r>
        <w:t>Çizelge </w:t>
      </w:r>
      <w:r w:rsidRPr="00DD5C33">
        <w:fldChar w:fldCharType="begin"/>
      </w:r>
      <w:r w:rsidRPr="00DD5C33">
        <w:instrText xml:space="preserve">\IF </w:instrText>
      </w:r>
      <w:r w:rsidRPr="00DD5C33">
        <w:fldChar w:fldCharType="begin"/>
      </w:r>
      <w:r w:rsidRPr="00DD5C33">
        <w:instrText xml:space="preserve">SEQ aaa \c </w:instrText>
      </w:r>
      <w:r w:rsidRPr="00DD5C33">
        <w:fldChar w:fldCharType="separate"/>
      </w:r>
      <w:r w:rsidR="00532FBF">
        <w:rPr>
          <w:noProof/>
        </w:rPr>
        <w:instrText>0</w:instrText>
      </w:r>
      <w:r w:rsidRPr="00DD5C33">
        <w:fldChar w:fldCharType="end"/>
      </w:r>
      <w:r w:rsidRPr="00DD5C33">
        <w:instrText>&gt;= 1 "</w:instrText>
      </w:r>
      <w:r w:rsidRPr="00DD5C33">
        <w:fldChar w:fldCharType="begin"/>
      </w:r>
      <w:r w:rsidRPr="00DD5C33">
        <w:instrText xml:space="preserve">SEQ aaa \c \* ALPHABETIC </w:instrText>
      </w:r>
      <w:r w:rsidRPr="00DD5C33">
        <w:fldChar w:fldCharType="separate"/>
      </w:r>
      <w:r w:rsidRPr="00DD5C33">
        <w:instrText>A</w:instrText>
      </w:r>
      <w:r w:rsidRPr="00DD5C33">
        <w:fldChar w:fldCharType="end"/>
      </w:r>
      <w:r w:rsidRPr="00DD5C33">
        <w:instrText xml:space="preserve">." </w:instrText>
      </w:r>
      <w:r w:rsidRPr="00DD5C33">
        <w:fldChar w:fldCharType="end"/>
      </w:r>
      <w:r w:rsidRPr="00DD5C33">
        <w:fldChar w:fldCharType="begin"/>
      </w:r>
      <w:r w:rsidRPr="00DD5C33">
        <w:instrText xml:space="preserve">SEQ Table </w:instrText>
      </w:r>
      <w:r w:rsidRPr="00DD5C33">
        <w:fldChar w:fldCharType="separate"/>
      </w:r>
      <w:r w:rsidR="00532FBF">
        <w:rPr>
          <w:noProof/>
        </w:rPr>
        <w:t>2</w:t>
      </w:r>
      <w:r w:rsidRPr="00DD5C33">
        <w:fldChar w:fldCharType="end"/>
      </w:r>
      <w:r>
        <w:t xml:space="preserve"> — </w:t>
      </w:r>
      <w:r w:rsidR="00DA3DE9">
        <w:t>Yemeklik tuzun</w:t>
      </w:r>
      <w:r>
        <w:t xml:space="preserve"> mikrobiyolojik özellikler</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1560"/>
        <w:gridCol w:w="1843"/>
        <w:gridCol w:w="1843"/>
        <w:gridCol w:w="1843"/>
        <w:gridCol w:w="8"/>
        <w:gridCol w:w="25"/>
      </w:tblGrid>
      <w:tr w:rsidR="00DA3DE9" w:rsidRPr="00BE37E0" w14:paraId="1D261C9E" w14:textId="77777777" w:rsidTr="00532FBF">
        <w:trPr>
          <w:gridAfter w:val="1"/>
          <w:wAfter w:w="25" w:type="dxa"/>
          <w:cantSplit/>
        </w:trPr>
        <w:tc>
          <w:tcPr>
            <w:tcW w:w="3114" w:type="dxa"/>
            <w:vMerge w:val="restart"/>
            <w:vAlign w:val="center"/>
          </w:tcPr>
          <w:p w14:paraId="65DCFAA1" w14:textId="77777777" w:rsidR="00DA3DE9" w:rsidRPr="00532FBF" w:rsidRDefault="00DA3DE9" w:rsidP="00532FBF">
            <w:pPr>
              <w:pStyle w:val="GvdeMetni"/>
              <w:spacing w:after="0"/>
              <w:jc w:val="center"/>
              <w:rPr>
                <w:rFonts w:cs="Arial"/>
              </w:rPr>
            </w:pPr>
            <w:r w:rsidRPr="00532FBF">
              <w:rPr>
                <w:rFonts w:cs="Arial"/>
              </w:rPr>
              <w:t>Mikroorganizma</w:t>
            </w:r>
          </w:p>
        </w:tc>
        <w:tc>
          <w:tcPr>
            <w:tcW w:w="7097" w:type="dxa"/>
            <w:gridSpan w:val="5"/>
          </w:tcPr>
          <w:p w14:paraId="6987E341" w14:textId="77777777" w:rsidR="00DA3DE9" w:rsidRPr="00532FBF" w:rsidRDefault="00DA3DE9" w:rsidP="00532FBF">
            <w:pPr>
              <w:pStyle w:val="GvdeMetni"/>
              <w:spacing w:after="0"/>
              <w:jc w:val="center"/>
              <w:rPr>
                <w:rFonts w:cs="Arial"/>
              </w:rPr>
            </w:pPr>
            <w:r w:rsidRPr="00532FBF">
              <w:rPr>
                <w:rFonts w:cs="Arial"/>
              </w:rPr>
              <w:t>Değer</w:t>
            </w:r>
          </w:p>
        </w:tc>
      </w:tr>
      <w:tr w:rsidR="00DA3DE9" w:rsidRPr="00BE37E0" w14:paraId="40DE8EC4" w14:textId="77777777" w:rsidTr="00532FBF">
        <w:trPr>
          <w:gridAfter w:val="2"/>
          <w:wAfter w:w="33" w:type="dxa"/>
          <w:cantSplit/>
        </w:trPr>
        <w:tc>
          <w:tcPr>
            <w:tcW w:w="3114" w:type="dxa"/>
            <w:vMerge/>
          </w:tcPr>
          <w:p w14:paraId="5A24915E" w14:textId="77777777" w:rsidR="00DA3DE9" w:rsidRPr="00532FBF" w:rsidRDefault="00DA3DE9" w:rsidP="00532FBF">
            <w:pPr>
              <w:pStyle w:val="GvdeMetni"/>
              <w:spacing w:after="0"/>
              <w:rPr>
                <w:rFonts w:cs="Arial"/>
              </w:rPr>
            </w:pPr>
          </w:p>
        </w:tc>
        <w:tc>
          <w:tcPr>
            <w:tcW w:w="1560" w:type="dxa"/>
            <w:vAlign w:val="center"/>
          </w:tcPr>
          <w:p w14:paraId="47E9B74A" w14:textId="77777777" w:rsidR="00DA3DE9" w:rsidRPr="00532FBF" w:rsidRDefault="00DA3DE9" w:rsidP="00532FBF">
            <w:pPr>
              <w:pStyle w:val="GvdeMetni"/>
              <w:spacing w:after="0"/>
              <w:jc w:val="center"/>
              <w:rPr>
                <w:rFonts w:cs="Arial"/>
              </w:rPr>
            </w:pPr>
            <w:r w:rsidRPr="00532FBF">
              <w:rPr>
                <w:rFonts w:cs="Arial"/>
              </w:rPr>
              <w:t>n</w:t>
            </w:r>
          </w:p>
        </w:tc>
        <w:tc>
          <w:tcPr>
            <w:tcW w:w="1843" w:type="dxa"/>
            <w:vAlign w:val="center"/>
          </w:tcPr>
          <w:p w14:paraId="6C295A30" w14:textId="77777777" w:rsidR="00DA3DE9" w:rsidRPr="00532FBF" w:rsidRDefault="00DA3DE9" w:rsidP="00532FBF">
            <w:pPr>
              <w:pStyle w:val="GvdeMetni"/>
              <w:spacing w:after="0"/>
              <w:jc w:val="center"/>
              <w:rPr>
                <w:rFonts w:cs="Arial"/>
              </w:rPr>
            </w:pPr>
            <w:r w:rsidRPr="00532FBF">
              <w:rPr>
                <w:rFonts w:cs="Arial"/>
              </w:rPr>
              <w:t>c</w:t>
            </w:r>
          </w:p>
        </w:tc>
        <w:tc>
          <w:tcPr>
            <w:tcW w:w="1843" w:type="dxa"/>
            <w:vAlign w:val="center"/>
          </w:tcPr>
          <w:p w14:paraId="0975C825" w14:textId="77777777" w:rsidR="00DA3DE9" w:rsidRPr="00532FBF" w:rsidRDefault="00DA3DE9" w:rsidP="00532FBF">
            <w:pPr>
              <w:pStyle w:val="GvdeMetni"/>
              <w:spacing w:after="0"/>
              <w:jc w:val="center"/>
              <w:rPr>
                <w:rFonts w:cs="Arial"/>
              </w:rPr>
            </w:pPr>
            <w:r w:rsidRPr="00532FBF">
              <w:rPr>
                <w:rFonts w:cs="Arial"/>
              </w:rPr>
              <w:t>m</w:t>
            </w:r>
          </w:p>
        </w:tc>
        <w:tc>
          <w:tcPr>
            <w:tcW w:w="1843" w:type="dxa"/>
            <w:vAlign w:val="center"/>
          </w:tcPr>
          <w:p w14:paraId="068BEBB7" w14:textId="77777777" w:rsidR="00DA3DE9" w:rsidRPr="00532FBF" w:rsidRDefault="00DA3DE9" w:rsidP="00532FBF">
            <w:pPr>
              <w:pStyle w:val="GvdeMetni"/>
              <w:spacing w:after="0"/>
              <w:jc w:val="center"/>
              <w:rPr>
                <w:rFonts w:cs="Arial"/>
              </w:rPr>
            </w:pPr>
            <w:r w:rsidRPr="00532FBF">
              <w:rPr>
                <w:rFonts w:cs="Arial"/>
              </w:rPr>
              <w:t>M</w:t>
            </w:r>
          </w:p>
        </w:tc>
      </w:tr>
      <w:tr w:rsidR="00DA3DE9" w:rsidRPr="00BE37E0" w14:paraId="5A5E48A7" w14:textId="77777777" w:rsidTr="00532FBF">
        <w:trPr>
          <w:gridAfter w:val="2"/>
          <w:wAfter w:w="33" w:type="dxa"/>
        </w:trPr>
        <w:tc>
          <w:tcPr>
            <w:tcW w:w="3114" w:type="dxa"/>
          </w:tcPr>
          <w:p w14:paraId="3517D364" w14:textId="1AD0FF39" w:rsidR="00DA3DE9" w:rsidRPr="00532FBF" w:rsidRDefault="00DA3DE9" w:rsidP="00532FBF">
            <w:pPr>
              <w:pStyle w:val="GvdeMetni"/>
              <w:spacing w:after="0"/>
              <w:rPr>
                <w:rFonts w:cs="Arial"/>
              </w:rPr>
            </w:pPr>
            <w:r w:rsidRPr="00532FBF">
              <w:rPr>
                <w:rFonts w:cs="Arial"/>
              </w:rPr>
              <w:t>Koliform bakteri</w:t>
            </w:r>
          </w:p>
        </w:tc>
        <w:tc>
          <w:tcPr>
            <w:tcW w:w="1560" w:type="dxa"/>
            <w:vAlign w:val="center"/>
          </w:tcPr>
          <w:p w14:paraId="6E15632A" w14:textId="77777777" w:rsidR="00DA3DE9" w:rsidRPr="00532FBF" w:rsidRDefault="00DA3DE9" w:rsidP="00532FBF">
            <w:pPr>
              <w:pStyle w:val="GvdeMetni"/>
              <w:spacing w:after="0"/>
              <w:jc w:val="center"/>
              <w:rPr>
                <w:rFonts w:cs="Arial"/>
              </w:rPr>
            </w:pPr>
            <w:r w:rsidRPr="00532FBF">
              <w:rPr>
                <w:rFonts w:cs="Arial"/>
              </w:rPr>
              <w:t>5</w:t>
            </w:r>
          </w:p>
        </w:tc>
        <w:tc>
          <w:tcPr>
            <w:tcW w:w="1843" w:type="dxa"/>
            <w:vAlign w:val="center"/>
          </w:tcPr>
          <w:p w14:paraId="458A392B" w14:textId="77777777" w:rsidR="00DA3DE9" w:rsidRPr="00532FBF" w:rsidRDefault="00DA3DE9" w:rsidP="00532FBF">
            <w:pPr>
              <w:pStyle w:val="GvdeMetni"/>
              <w:spacing w:after="0"/>
              <w:jc w:val="center"/>
              <w:rPr>
                <w:rFonts w:cs="Arial"/>
              </w:rPr>
            </w:pPr>
            <w:r w:rsidRPr="00532FBF">
              <w:rPr>
                <w:rFonts w:cs="Arial"/>
              </w:rPr>
              <w:t>2</w:t>
            </w:r>
          </w:p>
        </w:tc>
        <w:tc>
          <w:tcPr>
            <w:tcW w:w="1843" w:type="dxa"/>
          </w:tcPr>
          <w:p w14:paraId="62C00AA6" w14:textId="264C71D2" w:rsidR="00DA3DE9" w:rsidRPr="00532FBF" w:rsidRDefault="00DA3DE9" w:rsidP="00532FBF">
            <w:pPr>
              <w:pStyle w:val="GvdeMetni"/>
              <w:spacing w:after="0"/>
              <w:jc w:val="center"/>
              <w:rPr>
                <w:rFonts w:cs="Arial"/>
              </w:rPr>
            </w:pPr>
            <w:r w:rsidRPr="00532FBF">
              <w:rPr>
                <w:rFonts w:cs="Arial"/>
              </w:rPr>
              <w:t>10</w:t>
            </w:r>
            <w:r w:rsidRPr="00532FBF">
              <w:rPr>
                <w:rFonts w:cs="Arial"/>
                <w:vertAlign w:val="superscript"/>
              </w:rPr>
              <w:t>1</w:t>
            </w:r>
          </w:p>
        </w:tc>
        <w:tc>
          <w:tcPr>
            <w:tcW w:w="1843" w:type="dxa"/>
          </w:tcPr>
          <w:p w14:paraId="7C656EF3" w14:textId="5B11D177" w:rsidR="00DA3DE9" w:rsidRPr="00532FBF" w:rsidRDefault="00DA3DE9" w:rsidP="00532FBF">
            <w:pPr>
              <w:pStyle w:val="GvdeMetni"/>
              <w:spacing w:after="0"/>
              <w:jc w:val="center"/>
              <w:rPr>
                <w:rFonts w:cs="Arial"/>
              </w:rPr>
            </w:pPr>
            <w:r w:rsidRPr="00532FBF">
              <w:rPr>
                <w:rFonts w:cs="Arial"/>
              </w:rPr>
              <w:t>10</w:t>
            </w:r>
            <w:r w:rsidRPr="00532FBF">
              <w:rPr>
                <w:rFonts w:cs="Arial"/>
                <w:vertAlign w:val="superscript"/>
              </w:rPr>
              <w:t>2</w:t>
            </w:r>
          </w:p>
        </w:tc>
      </w:tr>
      <w:tr w:rsidR="00DA3DE9" w14:paraId="09C5F0CA" w14:textId="77777777" w:rsidTr="00532FBF">
        <w:trPr>
          <w:cantSplit/>
        </w:trPr>
        <w:tc>
          <w:tcPr>
            <w:tcW w:w="10236" w:type="dxa"/>
            <w:gridSpan w:val="7"/>
          </w:tcPr>
          <w:p w14:paraId="6E1FB2C1" w14:textId="77777777" w:rsidR="00DA3DE9" w:rsidRPr="00532FBF" w:rsidRDefault="00DA3DE9" w:rsidP="00532FBF">
            <w:pPr>
              <w:pStyle w:val="GvdeMetni"/>
              <w:spacing w:after="0"/>
              <w:jc w:val="left"/>
              <w:rPr>
                <w:rFonts w:cs="Arial"/>
              </w:rPr>
            </w:pPr>
            <w:r w:rsidRPr="00532FBF">
              <w:rPr>
                <w:rFonts w:cs="Arial"/>
              </w:rPr>
              <w:t>n = Deney numunesi sayısı</w:t>
            </w:r>
          </w:p>
          <w:p w14:paraId="51197D4A" w14:textId="77777777" w:rsidR="00DA3DE9" w:rsidRPr="00532FBF" w:rsidRDefault="00DA3DE9" w:rsidP="00532FBF">
            <w:pPr>
              <w:pStyle w:val="GvdeMetni"/>
              <w:spacing w:after="0"/>
              <w:jc w:val="left"/>
              <w:rPr>
                <w:rFonts w:cs="Arial"/>
              </w:rPr>
            </w:pPr>
            <w:r w:rsidRPr="00532FBF">
              <w:rPr>
                <w:rFonts w:cs="Arial"/>
              </w:rPr>
              <w:t>c = “m” ile “M” arasındaki sayıda mikroorganizma bulunduran kabul edilebilir en fazla deney numunesi sayısı</w:t>
            </w:r>
          </w:p>
          <w:p w14:paraId="59E85E5E" w14:textId="77777777" w:rsidR="00DA3DE9" w:rsidRPr="00532FBF" w:rsidRDefault="00DA3DE9" w:rsidP="00532FBF">
            <w:pPr>
              <w:pStyle w:val="GvdeMetni"/>
              <w:spacing w:after="0"/>
              <w:jc w:val="left"/>
              <w:rPr>
                <w:rFonts w:cs="Arial"/>
              </w:rPr>
            </w:pPr>
            <w:r w:rsidRPr="00532FBF">
              <w:rPr>
                <w:rFonts w:cs="Arial"/>
              </w:rPr>
              <w:t>m = (n-c) sayıdaki deney numunesinde bulunmasına müsaade edilen mikroorganizma sayısı</w:t>
            </w:r>
          </w:p>
          <w:p w14:paraId="427917DC" w14:textId="77777777" w:rsidR="00DA3DE9" w:rsidRPr="00532FBF" w:rsidRDefault="00DA3DE9" w:rsidP="00532FBF">
            <w:pPr>
              <w:pStyle w:val="GvdeMetni"/>
              <w:spacing w:after="0"/>
              <w:jc w:val="left"/>
              <w:rPr>
                <w:rFonts w:cs="Arial"/>
              </w:rPr>
            </w:pPr>
            <w:r w:rsidRPr="00532FBF">
              <w:rPr>
                <w:rFonts w:cs="Arial"/>
              </w:rPr>
              <w:t>M = “c” sayısındaki deney numunesinin mL’sinde bulunabilecek kabul edilebilir en fazla mikroorganizma sayısı</w:t>
            </w:r>
          </w:p>
          <w:p w14:paraId="3A953959" w14:textId="4CB84568" w:rsidR="00DA3DE9" w:rsidRPr="00532FBF" w:rsidRDefault="00DA3DE9" w:rsidP="00532FBF">
            <w:pPr>
              <w:pStyle w:val="GvdeMetni"/>
              <w:spacing w:after="0"/>
              <w:jc w:val="left"/>
              <w:rPr>
                <w:rFonts w:cs="Arial"/>
              </w:rPr>
            </w:pPr>
          </w:p>
        </w:tc>
      </w:tr>
    </w:tbl>
    <w:p w14:paraId="3C9299D6" w14:textId="77777777" w:rsidR="00596992" w:rsidRPr="00270B84" w:rsidRDefault="00596992" w:rsidP="00596992">
      <w:pPr>
        <w:spacing w:after="0" w:line="240" w:lineRule="auto"/>
        <w:rPr>
          <w:b/>
        </w:rPr>
      </w:pPr>
    </w:p>
    <w:p w14:paraId="5F248D18" w14:textId="77777777" w:rsidR="00596992" w:rsidRPr="00270B84" w:rsidRDefault="00596992" w:rsidP="00596992">
      <w:pPr>
        <w:pStyle w:val="Balk2"/>
      </w:pPr>
      <w:bookmarkStart w:id="34" w:name="_Toc526878883"/>
      <w:bookmarkStart w:id="35" w:name="_Toc526879059"/>
      <w:bookmarkStart w:id="36" w:name="_Toc526879156"/>
      <w:bookmarkStart w:id="37" w:name="_Toc526879424"/>
      <w:bookmarkStart w:id="38" w:name="_Toc526878887"/>
      <w:bookmarkStart w:id="39" w:name="_Toc526879063"/>
      <w:bookmarkStart w:id="40" w:name="_Toc526879160"/>
      <w:bookmarkStart w:id="41" w:name="_Toc526879428"/>
      <w:bookmarkStart w:id="42" w:name="_Toc526879451"/>
      <w:bookmarkStart w:id="43" w:name="_Toc91057782"/>
      <w:bookmarkEnd w:id="34"/>
      <w:bookmarkEnd w:id="35"/>
      <w:bookmarkEnd w:id="36"/>
      <w:bookmarkEnd w:id="37"/>
      <w:bookmarkEnd w:id="38"/>
      <w:bookmarkEnd w:id="39"/>
      <w:bookmarkEnd w:id="40"/>
      <w:bookmarkEnd w:id="41"/>
      <w:r w:rsidRPr="00270B84">
        <w:t>Özellik, muayene ve deney madde numaraları</w:t>
      </w:r>
      <w:bookmarkEnd w:id="42"/>
      <w:bookmarkEnd w:id="43"/>
    </w:p>
    <w:p w14:paraId="1845B035" w14:textId="6BD80B00" w:rsidR="00596992" w:rsidRDefault="002C1F85" w:rsidP="00596992">
      <w:pPr>
        <w:pStyle w:val="GvdeMetni"/>
      </w:pPr>
      <w:r>
        <w:t>Yemeklik tuzun</w:t>
      </w:r>
      <w:r w:rsidR="00596992" w:rsidRPr="007A48C0">
        <w:t xml:space="preserve"> özellikleriyle bunların muayene ve deneylerine ilişkin Madde numa</w:t>
      </w:r>
      <w:r w:rsidR="00596992">
        <w:t xml:space="preserve">raları Çizelge </w:t>
      </w:r>
      <w:r w:rsidR="00DD5C33">
        <w:t>3</w:t>
      </w:r>
      <w:r w:rsidR="00596992">
        <w:t>’</w:t>
      </w:r>
      <w:r w:rsidR="00DD5C33">
        <w:t>d</w:t>
      </w:r>
      <w:r w:rsidR="00596992">
        <w:t>e verilmiştir</w:t>
      </w:r>
      <w:r w:rsidR="00596992" w:rsidRPr="00270B84">
        <w:t>.</w:t>
      </w:r>
      <w:r w:rsidR="00596992">
        <w:t xml:space="preserve">  </w:t>
      </w:r>
    </w:p>
    <w:p w14:paraId="2DFE6A44" w14:textId="77777777" w:rsidR="00532FBF" w:rsidRDefault="00532FBF">
      <w:pPr>
        <w:spacing w:after="200" w:line="276" w:lineRule="auto"/>
        <w:jc w:val="left"/>
        <w:rPr>
          <w:b/>
        </w:rPr>
      </w:pPr>
      <w:r>
        <w:br w:type="page"/>
      </w:r>
    </w:p>
    <w:p w14:paraId="4485969A" w14:textId="48FD06E5" w:rsidR="00596992" w:rsidRDefault="00596992" w:rsidP="00596992">
      <w:pPr>
        <w:pStyle w:val="Tabletitle"/>
      </w:pPr>
      <w:r>
        <w:lastRenderedPageBreak/>
        <w:t>Çizelge </w:t>
      </w:r>
      <w:r>
        <w:fldChar w:fldCharType="begin"/>
      </w:r>
      <w:r>
        <w:instrText xml:space="preserve">SEQ Table </w:instrText>
      </w:r>
      <w:r>
        <w:fldChar w:fldCharType="separate"/>
      </w:r>
      <w:r w:rsidR="00532FBF">
        <w:rPr>
          <w:noProof/>
        </w:rPr>
        <w:t>3</w:t>
      </w:r>
      <w:r>
        <w:fldChar w:fldCharType="end"/>
      </w:r>
      <w:r>
        <w:t xml:space="preserve"> — </w:t>
      </w:r>
      <w:r w:rsidRPr="00270B84">
        <w:t> Özellik, muayene ve deney madde numaraları</w:t>
      </w:r>
    </w:p>
    <w:tbl>
      <w:tblPr>
        <w:tblStyle w:val="TabloKlavuzu"/>
        <w:tblW w:w="0" w:type="auto"/>
        <w:tblLook w:val="04A0" w:firstRow="1" w:lastRow="0" w:firstColumn="1" w:lastColumn="0" w:noHBand="0" w:noVBand="1"/>
      </w:tblPr>
      <w:tblGrid>
        <w:gridCol w:w="4531"/>
        <w:gridCol w:w="2127"/>
        <w:gridCol w:w="2523"/>
      </w:tblGrid>
      <w:tr w:rsidR="008E7E09" w:rsidRPr="007E4156" w14:paraId="72CF0097" w14:textId="77777777" w:rsidTr="00532FBF">
        <w:tc>
          <w:tcPr>
            <w:tcW w:w="4531" w:type="dxa"/>
          </w:tcPr>
          <w:p w14:paraId="53EF785F" w14:textId="77777777" w:rsidR="00596992" w:rsidRPr="007E4156" w:rsidRDefault="00596992" w:rsidP="00670E43">
            <w:pPr>
              <w:jc w:val="center"/>
              <w:rPr>
                <w:b/>
                <w:sz w:val="22"/>
                <w:szCs w:val="22"/>
              </w:rPr>
            </w:pPr>
            <w:r w:rsidRPr="007E4156">
              <w:rPr>
                <w:b/>
              </w:rPr>
              <w:t>Özellik</w:t>
            </w:r>
          </w:p>
        </w:tc>
        <w:tc>
          <w:tcPr>
            <w:tcW w:w="2127" w:type="dxa"/>
          </w:tcPr>
          <w:p w14:paraId="24E9B9F7" w14:textId="77777777" w:rsidR="00596992" w:rsidRPr="007E4156" w:rsidRDefault="00596992" w:rsidP="00670E43">
            <w:pPr>
              <w:jc w:val="center"/>
              <w:rPr>
                <w:b/>
                <w:sz w:val="22"/>
                <w:szCs w:val="22"/>
              </w:rPr>
            </w:pPr>
            <w:r w:rsidRPr="007E4156">
              <w:rPr>
                <w:b/>
              </w:rPr>
              <w:t>Özellik Madde No</w:t>
            </w:r>
          </w:p>
        </w:tc>
        <w:tc>
          <w:tcPr>
            <w:tcW w:w="2523" w:type="dxa"/>
          </w:tcPr>
          <w:p w14:paraId="35901053" w14:textId="77777777" w:rsidR="00596992" w:rsidRPr="007E4156" w:rsidRDefault="00596992" w:rsidP="00670E43">
            <w:pPr>
              <w:jc w:val="center"/>
              <w:rPr>
                <w:b/>
                <w:sz w:val="22"/>
                <w:szCs w:val="22"/>
              </w:rPr>
            </w:pPr>
            <w:r w:rsidRPr="007E4156">
              <w:rPr>
                <w:b/>
              </w:rPr>
              <w:t>Muayene ve Deney Madde No</w:t>
            </w:r>
          </w:p>
        </w:tc>
      </w:tr>
      <w:tr w:rsidR="008E7E09" w:rsidRPr="007E4156" w14:paraId="6396DFDB" w14:textId="77777777" w:rsidTr="00532FBF">
        <w:tc>
          <w:tcPr>
            <w:tcW w:w="4531" w:type="dxa"/>
          </w:tcPr>
          <w:p w14:paraId="0AB34413" w14:textId="77BA98AA" w:rsidR="00596992" w:rsidRPr="007E4156" w:rsidRDefault="007D21B9" w:rsidP="00670E43">
            <w:pPr>
              <w:rPr>
                <w:sz w:val="22"/>
                <w:szCs w:val="22"/>
                <w:lang w:val="tr-TR"/>
              </w:rPr>
            </w:pPr>
            <w:r>
              <w:rPr>
                <w:rFonts w:cs="Arial"/>
              </w:rPr>
              <w:t>Genel özellikler</w:t>
            </w:r>
            <w:r w:rsidR="00C54789" w:rsidRPr="007E4156">
              <w:rPr>
                <w:rFonts w:cs="Arial"/>
              </w:rPr>
              <w:t xml:space="preserve"> muayene</w:t>
            </w:r>
            <w:r>
              <w:rPr>
                <w:rFonts w:cs="Arial"/>
              </w:rPr>
              <w:t>si</w:t>
            </w:r>
          </w:p>
        </w:tc>
        <w:tc>
          <w:tcPr>
            <w:tcW w:w="2127" w:type="dxa"/>
          </w:tcPr>
          <w:p w14:paraId="1A475510" w14:textId="77777777" w:rsidR="00596992" w:rsidRPr="007E4156" w:rsidRDefault="00596992" w:rsidP="00670E43">
            <w:pPr>
              <w:jc w:val="center"/>
              <w:rPr>
                <w:sz w:val="22"/>
                <w:szCs w:val="22"/>
              </w:rPr>
            </w:pPr>
            <w:r w:rsidRPr="007E4156">
              <w:rPr>
                <w:rFonts w:cs="Arial"/>
              </w:rPr>
              <w:t>4.2.1</w:t>
            </w:r>
          </w:p>
        </w:tc>
        <w:tc>
          <w:tcPr>
            <w:tcW w:w="2523" w:type="dxa"/>
          </w:tcPr>
          <w:p w14:paraId="3D96F737" w14:textId="77777777" w:rsidR="00596992" w:rsidRPr="007E4156" w:rsidRDefault="00596992" w:rsidP="00670E43">
            <w:pPr>
              <w:jc w:val="center"/>
              <w:rPr>
                <w:sz w:val="22"/>
                <w:szCs w:val="22"/>
              </w:rPr>
            </w:pPr>
            <w:r w:rsidRPr="007E4156">
              <w:rPr>
                <w:rFonts w:cs="Arial"/>
              </w:rPr>
              <w:t>5.2.2</w:t>
            </w:r>
          </w:p>
        </w:tc>
      </w:tr>
      <w:tr w:rsidR="008E7E09" w:rsidRPr="007E4156" w14:paraId="2E341FBA" w14:textId="77777777" w:rsidTr="00532FBF">
        <w:tc>
          <w:tcPr>
            <w:tcW w:w="4531" w:type="dxa"/>
          </w:tcPr>
          <w:p w14:paraId="3344DC98" w14:textId="4C7F9BEE" w:rsidR="00C54789" w:rsidRPr="00532FBF" w:rsidRDefault="00E71707">
            <w:pPr>
              <w:rPr>
                <w:rFonts w:cs="Arial"/>
                <w:sz w:val="22"/>
                <w:szCs w:val="22"/>
              </w:rPr>
            </w:pPr>
            <w:r>
              <w:t>Rutubet muhtevası tayini</w:t>
            </w:r>
          </w:p>
        </w:tc>
        <w:tc>
          <w:tcPr>
            <w:tcW w:w="2127" w:type="dxa"/>
          </w:tcPr>
          <w:p w14:paraId="73CF7261" w14:textId="568DE222" w:rsidR="00C54789" w:rsidRPr="00532FBF" w:rsidRDefault="00A32BC8" w:rsidP="00C54789">
            <w:pPr>
              <w:jc w:val="center"/>
              <w:rPr>
                <w:rFonts w:cs="Arial"/>
                <w:sz w:val="22"/>
                <w:szCs w:val="22"/>
              </w:rPr>
            </w:pPr>
            <w:r w:rsidRPr="007E4156">
              <w:rPr>
                <w:rFonts w:cs="Arial"/>
              </w:rPr>
              <w:t>4.2.2</w:t>
            </w:r>
          </w:p>
        </w:tc>
        <w:tc>
          <w:tcPr>
            <w:tcW w:w="2523" w:type="dxa"/>
          </w:tcPr>
          <w:p w14:paraId="7863F828" w14:textId="1C29290A" w:rsidR="00C54789" w:rsidRPr="00532FBF" w:rsidRDefault="00443F74" w:rsidP="00C54789">
            <w:pPr>
              <w:jc w:val="center"/>
              <w:rPr>
                <w:rFonts w:cs="Arial"/>
                <w:sz w:val="22"/>
                <w:szCs w:val="22"/>
              </w:rPr>
            </w:pPr>
            <w:r w:rsidRPr="007E4156">
              <w:rPr>
                <w:rFonts w:cs="Arial"/>
              </w:rPr>
              <w:t>5.3.1</w:t>
            </w:r>
          </w:p>
        </w:tc>
      </w:tr>
      <w:tr w:rsidR="008E162C" w:rsidRPr="007E4156" w14:paraId="6F0B9626" w14:textId="77777777" w:rsidTr="007D21B9">
        <w:tc>
          <w:tcPr>
            <w:tcW w:w="4531" w:type="dxa"/>
          </w:tcPr>
          <w:p w14:paraId="54031077" w14:textId="6404CEB2" w:rsidR="008E162C" w:rsidRDefault="008E162C">
            <w:r>
              <w:t>Tane büyüklüğü tayini</w:t>
            </w:r>
          </w:p>
        </w:tc>
        <w:tc>
          <w:tcPr>
            <w:tcW w:w="2127" w:type="dxa"/>
          </w:tcPr>
          <w:p w14:paraId="149B89F0" w14:textId="6B9BBD06" w:rsidR="008E162C" w:rsidRPr="007E4156" w:rsidRDefault="008E162C" w:rsidP="00C54789">
            <w:pPr>
              <w:jc w:val="center"/>
              <w:rPr>
                <w:rFonts w:cs="Arial"/>
              </w:rPr>
            </w:pPr>
            <w:r>
              <w:rPr>
                <w:rFonts w:cs="Arial"/>
              </w:rPr>
              <w:t>4.2.2</w:t>
            </w:r>
          </w:p>
        </w:tc>
        <w:tc>
          <w:tcPr>
            <w:tcW w:w="2523" w:type="dxa"/>
          </w:tcPr>
          <w:p w14:paraId="2E077476" w14:textId="0EF845DA" w:rsidR="008E162C" w:rsidRPr="007E4156" w:rsidRDefault="008E162C" w:rsidP="00C54789">
            <w:pPr>
              <w:jc w:val="center"/>
              <w:rPr>
                <w:rFonts w:cs="Arial"/>
              </w:rPr>
            </w:pPr>
            <w:r>
              <w:rPr>
                <w:rFonts w:cs="Arial"/>
              </w:rPr>
              <w:t>5.3.2</w:t>
            </w:r>
          </w:p>
        </w:tc>
      </w:tr>
      <w:tr w:rsidR="00B82C04" w:rsidRPr="007E4156" w14:paraId="35636715" w14:textId="77777777" w:rsidTr="007D21B9">
        <w:tc>
          <w:tcPr>
            <w:tcW w:w="4531" w:type="dxa"/>
          </w:tcPr>
          <w:p w14:paraId="530A35B3" w14:textId="5BFD042A" w:rsidR="00B82C04" w:rsidRDefault="00B82C04">
            <w:r>
              <w:rPr>
                <w:rFonts w:cs="Arial"/>
              </w:rPr>
              <w:t>Suda ve asitte çözünmeyen madde tayini</w:t>
            </w:r>
          </w:p>
        </w:tc>
        <w:tc>
          <w:tcPr>
            <w:tcW w:w="2127" w:type="dxa"/>
          </w:tcPr>
          <w:p w14:paraId="49BAE506" w14:textId="138EDD12" w:rsidR="00B82C04" w:rsidRDefault="00B82C04" w:rsidP="00C54789">
            <w:pPr>
              <w:jc w:val="center"/>
              <w:rPr>
                <w:rFonts w:cs="Arial"/>
              </w:rPr>
            </w:pPr>
            <w:r>
              <w:rPr>
                <w:rFonts w:cs="Arial"/>
              </w:rPr>
              <w:t>4.2.2</w:t>
            </w:r>
          </w:p>
        </w:tc>
        <w:tc>
          <w:tcPr>
            <w:tcW w:w="2523" w:type="dxa"/>
          </w:tcPr>
          <w:p w14:paraId="21F0FE95" w14:textId="2F62BD4A" w:rsidR="00B82C04" w:rsidRDefault="00B82C04" w:rsidP="00C54789">
            <w:pPr>
              <w:jc w:val="center"/>
              <w:rPr>
                <w:rFonts w:cs="Arial"/>
              </w:rPr>
            </w:pPr>
            <w:r>
              <w:rPr>
                <w:rFonts w:cs="Arial"/>
              </w:rPr>
              <w:t>5.3.3</w:t>
            </w:r>
          </w:p>
        </w:tc>
      </w:tr>
      <w:tr w:rsidR="007D21B9" w:rsidRPr="007E4156" w14:paraId="30B1B757" w14:textId="77777777" w:rsidTr="00532FBF">
        <w:tc>
          <w:tcPr>
            <w:tcW w:w="4531" w:type="dxa"/>
          </w:tcPr>
          <w:p w14:paraId="7FA0A6B5" w14:textId="721833AE" w:rsidR="007D21B9" w:rsidRDefault="00B82C04">
            <w:r>
              <w:t>Sodyum klorür tayini</w:t>
            </w:r>
            <w:r w:rsidR="007D21B9">
              <w:t xml:space="preserve"> </w:t>
            </w:r>
          </w:p>
        </w:tc>
        <w:tc>
          <w:tcPr>
            <w:tcW w:w="2127" w:type="dxa"/>
          </w:tcPr>
          <w:p w14:paraId="51286F14" w14:textId="7D7A8721" w:rsidR="007D21B9" w:rsidRPr="007E4156" w:rsidRDefault="007D21B9" w:rsidP="007D21B9">
            <w:pPr>
              <w:jc w:val="center"/>
              <w:rPr>
                <w:rFonts w:cs="Arial"/>
              </w:rPr>
            </w:pPr>
            <w:r w:rsidRPr="00064893">
              <w:rPr>
                <w:rFonts w:cs="Arial"/>
              </w:rPr>
              <w:t>4.2.2</w:t>
            </w:r>
          </w:p>
        </w:tc>
        <w:tc>
          <w:tcPr>
            <w:tcW w:w="2523" w:type="dxa"/>
          </w:tcPr>
          <w:p w14:paraId="173A3FE3" w14:textId="5C62CAA3" w:rsidR="007D21B9" w:rsidRPr="007E4156" w:rsidRDefault="00B82C04" w:rsidP="007D21B9">
            <w:pPr>
              <w:jc w:val="center"/>
              <w:rPr>
                <w:rFonts w:cs="Arial"/>
              </w:rPr>
            </w:pPr>
            <w:r>
              <w:rPr>
                <w:rFonts w:cs="Arial"/>
              </w:rPr>
              <w:t>5.3.4</w:t>
            </w:r>
          </w:p>
        </w:tc>
      </w:tr>
      <w:tr w:rsidR="00B82C04" w:rsidRPr="007E4156" w14:paraId="79F91C8C" w14:textId="77777777" w:rsidTr="007D21B9">
        <w:tc>
          <w:tcPr>
            <w:tcW w:w="4531" w:type="dxa"/>
          </w:tcPr>
          <w:p w14:paraId="5DAF4501" w14:textId="1D2C064A" w:rsidR="00B82C04" w:rsidRDefault="00B82C04">
            <w:r>
              <w:t>İyot (İyodat iyonu ile iyotlanmış)</w:t>
            </w:r>
          </w:p>
        </w:tc>
        <w:tc>
          <w:tcPr>
            <w:tcW w:w="2127" w:type="dxa"/>
          </w:tcPr>
          <w:p w14:paraId="27F71DA4" w14:textId="012D9F66" w:rsidR="00B82C04" w:rsidRPr="00064893" w:rsidRDefault="00B82C04" w:rsidP="007D21B9">
            <w:pPr>
              <w:jc w:val="center"/>
              <w:rPr>
                <w:rFonts w:cs="Arial"/>
              </w:rPr>
            </w:pPr>
            <w:r>
              <w:rPr>
                <w:rFonts w:cs="Arial"/>
              </w:rPr>
              <w:t>4.2.2</w:t>
            </w:r>
          </w:p>
        </w:tc>
        <w:tc>
          <w:tcPr>
            <w:tcW w:w="2523" w:type="dxa"/>
          </w:tcPr>
          <w:p w14:paraId="4E38F418" w14:textId="115E8FA1" w:rsidR="00B82C04" w:rsidRDefault="00B82C04" w:rsidP="007D21B9">
            <w:pPr>
              <w:jc w:val="center"/>
              <w:rPr>
                <w:rFonts w:cs="Arial"/>
              </w:rPr>
            </w:pPr>
            <w:r>
              <w:rPr>
                <w:rFonts w:cs="Arial"/>
              </w:rPr>
              <w:t>5.3.5</w:t>
            </w:r>
          </w:p>
        </w:tc>
      </w:tr>
      <w:tr w:rsidR="007D21B9" w:rsidRPr="007E4156" w14:paraId="7CACB1D8" w14:textId="77777777" w:rsidTr="00532FBF">
        <w:tc>
          <w:tcPr>
            <w:tcW w:w="4531" w:type="dxa"/>
          </w:tcPr>
          <w:p w14:paraId="7BE1FF32" w14:textId="4DCC4CA4" w:rsidR="007D21B9" w:rsidRDefault="00743C6A">
            <w:r>
              <w:t>Arsenik tayini</w:t>
            </w:r>
          </w:p>
        </w:tc>
        <w:tc>
          <w:tcPr>
            <w:tcW w:w="2127" w:type="dxa"/>
          </w:tcPr>
          <w:p w14:paraId="2808087E" w14:textId="609EF506" w:rsidR="007D21B9" w:rsidRPr="007E4156" w:rsidRDefault="007D21B9" w:rsidP="007D21B9">
            <w:pPr>
              <w:jc w:val="center"/>
              <w:rPr>
                <w:rFonts w:cs="Arial"/>
              </w:rPr>
            </w:pPr>
            <w:r w:rsidRPr="00064893">
              <w:rPr>
                <w:rFonts w:cs="Arial"/>
              </w:rPr>
              <w:t>4.2.2</w:t>
            </w:r>
          </w:p>
        </w:tc>
        <w:tc>
          <w:tcPr>
            <w:tcW w:w="2523" w:type="dxa"/>
          </w:tcPr>
          <w:p w14:paraId="573A8FD5" w14:textId="65B5CAD3" w:rsidR="007D21B9" w:rsidRPr="007E4156" w:rsidRDefault="00743C6A" w:rsidP="007D21B9">
            <w:pPr>
              <w:jc w:val="center"/>
              <w:rPr>
                <w:rFonts w:cs="Arial"/>
              </w:rPr>
            </w:pPr>
            <w:r>
              <w:rPr>
                <w:rFonts w:cs="Arial"/>
              </w:rPr>
              <w:t>5.3.6</w:t>
            </w:r>
          </w:p>
        </w:tc>
      </w:tr>
      <w:tr w:rsidR="007D21B9" w:rsidRPr="007E4156" w14:paraId="0250B905" w14:textId="77777777" w:rsidTr="00532FBF">
        <w:tc>
          <w:tcPr>
            <w:tcW w:w="4531" w:type="dxa"/>
          </w:tcPr>
          <w:p w14:paraId="37AC3D31" w14:textId="2100E4C1" w:rsidR="007D21B9" w:rsidRDefault="00743C6A" w:rsidP="007D21B9">
            <w:r>
              <w:t>Bakır tayini</w:t>
            </w:r>
          </w:p>
        </w:tc>
        <w:tc>
          <w:tcPr>
            <w:tcW w:w="2127" w:type="dxa"/>
          </w:tcPr>
          <w:p w14:paraId="65B45C70" w14:textId="4D2ACC1C" w:rsidR="007D21B9" w:rsidRPr="007E4156" w:rsidRDefault="007D21B9" w:rsidP="007D21B9">
            <w:pPr>
              <w:jc w:val="center"/>
              <w:rPr>
                <w:rFonts w:cs="Arial"/>
              </w:rPr>
            </w:pPr>
            <w:r w:rsidRPr="00064893">
              <w:rPr>
                <w:rFonts w:cs="Arial"/>
              </w:rPr>
              <w:t>4.2.2</w:t>
            </w:r>
          </w:p>
        </w:tc>
        <w:tc>
          <w:tcPr>
            <w:tcW w:w="2523" w:type="dxa"/>
          </w:tcPr>
          <w:p w14:paraId="534B1425" w14:textId="3BBB4240" w:rsidR="007D21B9" w:rsidRPr="007E4156" w:rsidRDefault="00743C6A" w:rsidP="007D21B9">
            <w:pPr>
              <w:jc w:val="center"/>
              <w:rPr>
                <w:rFonts w:cs="Arial"/>
              </w:rPr>
            </w:pPr>
            <w:r>
              <w:rPr>
                <w:rFonts w:cs="Arial"/>
              </w:rPr>
              <w:t>5.3.7</w:t>
            </w:r>
          </w:p>
        </w:tc>
      </w:tr>
      <w:tr w:rsidR="007D21B9" w:rsidRPr="007E4156" w14:paraId="3D56C9F3" w14:textId="77777777" w:rsidTr="00532FBF">
        <w:tc>
          <w:tcPr>
            <w:tcW w:w="4531" w:type="dxa"/>
          </w:tcPr>
          <w:p w14:paraId="566061B8" w14:textId="09E3D67C" w:rsidR="007D21B9" w:rsidRDefault="00743C6A" w:rsidP="007D21B9">
            <w:r>
              <w:t>Kurşun tayini</w:t>
            </w:r>
          </w:p>
        </w:tc>
        <w:tc>
          <w:tcPr>
            <w:tcW w:w="2127" w:type="dxa"/>
          </w:tcPr>
          <w:p w14:paraId="4A91B3A6" w14:textId="7DE51B58" w:rsidR="007D21B9" w:rsidRPr="007E4156" w:rsidRDefault="007D21B9" w:rsidP="007D21B9">
            <w:pPr>
              <w:jc w:val="center"/>
              <w:rPr>
                <w:rFonts w:cs="Arial"/>
              </w:rPr>
            </w:pPr>
            <w:r w:rsidRPr="00064893">
              <w:rPr>
                <w:rFonts w:cs="Arial"/>
              </w:rPr>
              <w:t>4.2.2</w:t>
            </w:r>
          </w:p>
        </w:tc>
        <w:tc>
          <w:tcPr>
            <w:tcW w:w="2523" w:type="dxa"/>
          </w:tcPr>
          <w:p w14:paraId="52A5CA82" w14:textId="4ABBF199" w:rsidR="007D21B9" w:rsidRPr="007E4156" w:rsidRDefault="00743C6A" w:rsidP="007D21B9">
            <w:pPr>
              <w:jc w:val="center"/>
              <w:rPr>
                <w:rFonts w:cs="Arial"/>
              </w:rPr>
            </w:pPr>
            <w:r>
              <w:rPr>
                <w:rFonts w:cs="Arial"/>
              </w:rPr>
              <w:t>5.3.8</w:t>
            </w:r>
          </w:p>
        </w:tc>
      </w:tr>
      <w:tr w:rsidR="007D21B9" w:rsidRPr="007E4156" w14:paraId="17BB2097" w14:textId="77777777" w:rsidTr="00532FBF">
        <w:tc>
          <w:tcPr>
            <w:tcW w:w="4531" w:type="dxa"/>
          </w:tcPr>
          <w:p w14:paraId="5A9D9C0E" w14:textId="6E8D3ADC" w:rsidR="007D21B9" w:rsidRDefault="00743C6A" w:rsidP="007D21B9">
            <w:r>
              <w:t>Civa tayini</w:t>
            </w:r>
          </w:p>
        </w:tc>
        <w:tc>
          <w:tcPr>
            <w:tcW w:w="2127" w:type="dxa"/>
          </w:tcPr>
          <w:p w14:paraId="6B78B1BB" w14:textId="5957029E" w:rsidR="007D21B9" w:rsidRPr="007E4156" w:rsidRDefault="007D21B9" w:rsidP="007D21B9">
            <w:pPr>
              <w:jc w:val="center"/>
              <w:rPr>
                <w:rFonts w:cs="Arial"/>
              </w:rPr>
            </w:pPr>
            <w:r w:rsidRPr="00064893">
              <w:rPr>
                <w:rFonts w:cs="Arial"/>
              </w:rPr>
              <w:t>4.2.2</w:t>
            </w:r>
          </w:p>
        </w:tc>
        <w:tc>
          <w:tcPr>
            <w:tcW w:w="2523" w:type="dxa"/>
          </w:tcPr>
          <w:p w14:paraId="10473B50" w14:textId="1A55E7CD" w:rsidR="007D21B9" w:rsidRPr="007E4156" w:rsidRDefault="00743C6A" w:rsidP="007D21B9">
            <w:pPr>
              <w:jc w:val="center"/>
              <w:rPr>
                <w:rFonts w:cs="Arial"/>
              </w:rPr>
            </w:pPr>
            <w:r>
              <w:rPr>
                <w:rFonts w:cs="Arial"/>
              </w:rPr>
              <w:t>5.3.9</w:t>
            </w:r>
          </w:p>
        </w:tc>
      </w:tr>
      <w:tr w:rsidR="00154FA7" w:rsidRPr="007E4156" w14:paraId="60602963" w14:textId="77777777" w:rsidTr="007D21B9">
        <w:tc>
          <w:tcPr>
            <w:tcW w:w="4531" w:type="dxa"/>
          </w:tcPr>
          <w:p w14:paraId="687CD031" w14:textId="5353055D" w:rsidR="00154FA7" w:rsidRDefault="00154FA7" w:rsidP="007D21B9">
            <w:r>
              <w:t>Kadmiyum tayini</w:t>
            </w:r>
          </w:p>
        </w:tc>
        <w:tc>
          <w:tcPr>
            <w:tcW w:w="2127" w:type="dxa"/>
          </w:tcPr>
          <w:p w14:paraId="174BDC8B" w14:textId="331E2826" w:rsidR="00154FA7" w:rsidRPr="00064893" w:rsidRDefault="00154FA7" w:rsidP="007D21B9">
            <w:pPr>
              <w:jc w:val="center"/>
              <w:rPr>
                <w:rFonts w:cs="Arial"/>
              </w:rPr>
            </w:pPr>
            <w:r>
              <w:rPr>
                <w:rFonts w:cs="Arial"/>
              </w:rPr>
              <w:t>4.2.2</w:t>
            </w:r>
          </w:p>
        </w:tc>
        <w:tc>
          <w:tcPr>
            <w:tcW w:w="2523" w:type="dxa"/>
          </w:tcPr>
          <w:p w14:paraId="545873D2" w14:textId="5DB98726" w:rsidR="00154FA7" w:rsidRDefault="00154FA7" w:rsidP="007D21B9">
            <w:pPr>
              <w:jc w:val="center"/>
              <w:rPr>
                <w:rFonts w:cs="Arial"/>
              </w:rPr>
            </w:pPr>
            <w:r>
              <w:rPr>
                <w:rFonts w:cs="Arial"/>
              </w:rPr>
              <w:t>5.3.10</w:t>
            </w:r>
          </w:p>
        </w:tc>
      </w:tr>
      <w:tr w:rsidR="004A1E47" w:rsidRPr="007E4156" w14:paraId="6BD08C18" w14:textId="77777777" w:rsidTr="007D21B9">
        <w:tc>
          <w:tcPr>
            <w:tcW w:w="4531" w:type="dxa"/>
          </w:tcPr>
          <w:p w14:paraId="2E93C7E7" w14:textId="346466D2" w:rsidR="004A1E47" w:rsidRPr="005C2FED" w:rsidRDefault="004A1E47" w:rsidP="007D21B9">
            <w:r w:rsidRPr="005C2FED">
              <w:t>Yabancı madde tayini</w:t>
            </w:r>
          </w:p>
        </w:tc>
        <w:tc>
          <w:tcPr>
            <w:tcW w:w="2127" w:type="dxa"/>
          </w:tcPr>
          <w:p w14:paraId="7668C65A" w14:textId="70E7D4EB" w:rsidR="004A1E47" w:rsidRPr="005C2FED" w:rsidRDefault="004A1E47" w:rsidP="007D21B9">
            <w:pPr>
              <w:jc w:val="center"/>
              <w:rPr>
                <w:rFonts w:cs="Arial"/>
              </w:rPr>
            </w:pPr>
            <w:r w:rsidRPr="005C2FED">
              <w:rPr>
                <w:rFonts w:cs="Arial"/>
              </w:rPr>
              <w:t>4.2.2</w:t>
            </w:r>
          </w:p>
        </w:tc>
        <w:tc>
          <w:tcPr>
            <w:tcW w:w="2523" w:type="dxa"/>
          </w:tcPr>
          <w:p w14:paraId="2C8E57F1" w14:textId="25838C41" w:rsidR="004A1E47" w:rsidRPr="005C2FED" w:rsidRDefault="004A1E47" w:rsidP="007D21B9">
            <w:pPr>
              <w:jc w:val="center"/>
              <w:rPr>
                <w:rFonts w:cs="Arial"/>
              </w:rPr>
            </w:pPr>
            <w:r w:rsidRPr="005C2FED">
              <w:rPr>
                <w:rFonts w:cs="Arial"/>
              </w:rPr>
              <w:t>5.3.1</w:t>
            </w:r>
            <w:r w:rsidR="00154FA7">
              <w:rPr>
                <w:rFonts w:cs="Arial"/>
              </w:rPr>
              <w:t>1</w:t>
            </w:r>
          </w:p>
        </w:tc>
      </w:tr>
      <w:tr w:rsidR="007D21B9" w:rsidRPr="007E4156" w14:paraId="43C1B6F8" w14:textId="77777777" w:rsidTr="00532FBF">
        <w:tc>
          <w:tcPr>
            <w:tcW w:w="4531" w:type="dxa"/>
          </w:tcPr>
          <w:p w14:paraId="43EEE3F3" w14:textId="50C0726E" w:rsidR="007D21B9" w:rsidRPr="005C2FED" w:rsidRDefault="00923EA3" w:rsidP="007D21B9">
            <w:r w:rsidRPr="005C2FED">
              <w:t>Koliform bakteri sayımı</w:t>
            </w:r>
          </w:p>
        </w:tc>
        <w:tc>
          <w:tcPr>
            <w:tcW w:w="2127" w:type="dxa"/>
          </w:tcPr>
          <w:p w14:paraId="3EABCD40" w14:textId="0AA0439D" w:rsidR="007D21B9" w:rsidRPr="005C2FED" w:rsidRDefault="00FD2638" w:rsidP="007D21B9">
            <w:pPr>
              <w:jc w:val="center"/>
              <w:rPr>
                <w:rFonts w:cs="Arial"/>
              </w:rPr>
            </w:pPr>
            <w:r w:rsidRPr="005C2FED">
              <w:rPr>
                <w:rFonts w:cs="Arial"/>
              </w:rPr>
              <w:t>4.2.3</w:t>
            </w:r>
          </w:p>
        </w:tc>
        <w:tc>
          <w:tcPr>
            <w:tcW w:w="2523" w:type="dxa"/>
          </w:tcPr>
          <w:p w14:paraId="5FEDE046" w14:textId="42A85EC6" w:rsidR="007D21B9" w:rsidRPr="005C2FED" w:rsidRDefault="004A1E47" w:rsidP="007D21B9">
            <w:pPr>
              <w:jc w:val="center"/>
              <w:rPr>
                <w:rFonts w:cs="Arial"/>
              </w:rPr>
            </w:pPr>
            <w:r w:rsidRPr="00532FBF">
              <w:rPr>
                <w:rFonts w:cs="Arial"/>
              </w:rPr>
              <w:t>5.3.1</w:t>
            </w:r>
            <w:r w:rsidR="00154FA7">
              <w:rPr>
                <w:rFonts w:cs="Arial"/>
              </w:rPr>
              <w:t>2</w:t>
            </w:r>
          </w:p>
        </w:tc>
      </w:tr>
      <w:tr w:rsidR="007D21B9" w:rsidRPr="007E4156" w14:paraId="2D9EE2C4" w14:textId="77777777" w:rsidTr="00532FBF">
        <w:tc>
          <w:tcPr>
            <w:tcW w:w="4531" w:type="dxa"/>
          </w:tcPr>
          <w:p w14:paraId="5EEE1F3C" w14:textId="00D65A12" w:rsidR="007D21B9" w:rsidRPr="00532FBF" w:rsidRDefault="007D21B9" w:rsidP="007D21B9">
            <w:pPr>
              <w:rPr>
                <w:rFonts w:cs="Arial"/>
                <w:sz w:val="22"/>
                <w:szCs w:val="22"/>
              </w:rPr>
            </w:pPr>
            <w:r w:rsidRPr="007E4156">
              <w:rPr>
                <w:rFonts w:cs="Arial"/>
              </w:rPr>
              <w:t>Ambalaj</w:t>
            </w:r>
          </w:p>
        </w:tc>
        <w:tc>
          <w:tcPr>
            <w:tcW w:w="2127" w:type="dxa"/>
          </w:tcPr>
          <w:p w14:paraId="703124F9" w14:textId="38342287" w:rsidR="007D21B9" w:rsidRPr="00532FBF" w:rsidRDefault="007D21B9" w:rsidP="007D21B9">
            <w:pPr>
              <w:jc w:val="center"/>
              <w:rPr>
                <w:rFonts w:cs="Arial"/>
                <w:sz w:val="22"/>
                <w:szCs w:val="22"/>
              </w:rPr>
            </w:pPr>
            <w:r w:rsidRPr="007E4156">
              <w:rPr>
                <w:rFonts w:cs="Arial"/>
              </w:rPr>
              <w:t>6.1</w:t>
            </w:r>
          </w:p>
        </w:tc>
        <w:tc>
          <w:tcPr>
            <w:tcW w:w="2523" w:type="dxa"/>
          </w:tcPr>
          <w:p w14:paraId="28645F0B" w14:textId="152CE7DC" w:rsidR="007D21B9" w:rsidRPr="00532FBF" w:rsidRDefault="007D21B9" w:rsidP="007D21B9">
            <w:pPr>
              <w:jc w:val="center"/>
              <w:rPr>
                <w:rFonts w:cs="Arial"/>
                <w:sz w:val="22"/>
                <w:szCs w:val="22"/>
              </w:rPr>
            </w:pPr>
            <w:r w:rsidRPr="007E4156">
              <w:rPr>
                <w:rFonts w:cs="Arial"/>
              </w:rPr>
              <w:t>5.2.1</w:t>
            </w:r>
          </w:p>
        </w:tc>
      </w:tr>
      <w:tr w:rsidR="007D21B9" w:rsidRPr="007E4156" w14:paraId="52CD2EAD" w14:textId="77777777" w:rsidTr="00532FBF">
        <w:tc>
          <w:tcPr>
            <w:tcW w:w="4531" w:type="dxa"/>
          </w:tcPr>
          <w:p w14:paraId="1392177C" w14:textId="68C58C40" w:rsidR="007D21B9" w:rsidRPr="00532FBF" w:rsidRDefault="007D21B9" w:rsidP="007D21B9">
            <w:pPr>
              <w:rPr>
                <w:rFonts w:cs="Arial"/>
                <w:sz w:val="22"/>
                <w:szCs w:val="22"/>
              </w:rPr>
            </w:pPr>
            <w:r w:rsidRPr="007E4156">
              <w:rPr>
                <w:rFonts w:cs="Arial"/>
              </w:rPr>
              <w:t>İşaretleme</w:t>
            </w:r>
          </w:p>
        </w:tc>
        <w:tc>
          <w:tcPr>
            <w:tcW w:w="2127" w:type="dxa"/>
          </w:tcPr>
          <w:p w14:paraId="669B9D27" w14:textId="336D4884" w:rsidR="007D21B9" w:rsidRPr="00532FBF" w:rsidRDefault="007D21B9" w:rsidP="007D21B9">
            <w:pPr>
              <w:jc w:val="center"/>
              <w:rPr>
                <w:rFonts w:cs="Arial"/>
                <w:sz w:val="22"/>
                <w:szCs w:val="22"/>
              </w:rPr>
            </w:pPr>
            <w:r w:rsidRPr="007E4156">
              <w:rPr>
                <w:rFonts w:cs="Arial"/>
              </w:rPr>
              <w:t>6.2</w:t>
            </w:r>
          </w:p>
        </w:tc>
        <w:tc>
          <w:tcPr>
            <w:tcW w:w="2523" w:type="dxa"/>
          </w:tcPr>
          <w:p w14:paraId="7AE8DF58" w14:textId="383318DC" w:rsidR="007D21B9" w:rsidRPr="00532FBF" w:rsidRDefault="007D21B9" w:rsidP="007D21B9">
            <w:pPr>
              <w:jc w:val="center"/>
              <w:rPr>
                <w:rFonts w:cs="Arial"/>
                <w:sz w:val="22"/>
                <w:szCs w:val="22"/>
              </w:rPr>
            </w:pPr>
            <w:r w:rsidRPr="007E4156">
              <w:rPr>
                <w:rFonts w:cs="Arial"/>
              </w:rPr>
              <w:t>6.2</w:t>
            </w:r>
          </w:p>
        </w:tc>
      </w:tr>
    </w:tbl>
    <w:p w14:paraId="0986FBAA" w14:textId="77777777" w:rsidR="00596992" w:rsidRPr="00270B84" w:rsidRDefault="00596992" w:rsidP="00596992">
      <w:pPr>
        <w:pStyle w:val="Balk1"/>
        <w:rPr>
          <w:snapToGrid w:val="0"/>
        </w:rPr>
      </w:pPr>
      <w:bookmarkStart w:id="44" w:name="_Toc526878912"/>
      <w:bookmarkStart w:id="45" w:name="_Toc526879087"/>
      <w:bookmarkStart w:id="46" w:name="_Toc526879184"/>
      <w:bookmarkStart w:id="47" w:name="_Toc526879452"/>
      <w:bookmarkStart w:id="48" w:name="_Toc526879499"/>
      <w:bookmarkStart w:id="49" w:name="_Toc91057783"/>
      <w:bookmarkEnd w:id="44"/>
      <w:bookmarkEnd w:id="45"/>
      <w:bookmarkEnd w:id="46"/>
      <w:bookmarkEnd w:id="47"/>
      <w:r w:rsidRPr="00270B84">
        <w:rPr>
          <w:snapToGrid w:val="0"/>
        </w:rPr>
        <w:t>Numune alma, muayene ve deneyler</w:t>
      </w:r>
      <w:bookmarkEnd w:id="48"/>
      <w:bookmarkEnd w:id="49"/>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0" w:name="_Toc526879500"/>
      <w:bookmarkStart w:id="51" w:name="_Toc91057784"/>
      <w:r w:rsidRPr="00270B84">
        <w:rPr>
          <w:rFonts w:cs="Arial"/>
          <w:szCs w:val="20"/>
          <w:lang w:eastAsia="tr-TR"/>
        </w:rPr>
        <w:t>Numune alma</w:t>
      </w:r>
      <w:bookmarkEnd w:id="50"/>
      <w:bookmarkEnd w:id="51"/>
    </w:p>
    <w:p w14:paraId="39833A66" w14:textId="4ED5CBB8" w:rsidR="00443F74" w:rsidRDefault="009D49C3" w:rsidP="00532FBF">
      <w:r w:rsidRPr="00532FBF">
        <w:t>Ambalâj büyüklüğü, imalât tarihi, sınıfı, tipi ve parti, seri veya kod numarası aynı olan ve bir seferde muayeneye sunulan yemeklik tuz bir parti sayılır ve partiden numune TS 6670’e göre alınır.</w:t>
      </w:r>
    </w:p>
    <w:p w14:paraId="400C5132" w14:textId="77777777" w:rsidR="00596992" w:rsidRPr="00270B84" w:rsidRDefault="00596992" w:rsidP="00532FBF">
      <w:pPr>
        <w:pStyle w:val="Balk2"/>
        <w:rPr>
          <w:rFonts w:cs="Arial"/>
          <w:szCs w:val="20"/>
          <w:lang w:eastAsia="tr-TR"/>
        </w:rPr>
      </w:pPr>
      <w:bookmarkStart w:id="52" w:name="_Toc526879501"/>
      <w:bookmarkStart w:id="53" w:name="_Toc91057785"/>
      <w:r w:rsidRPr="00270B84">
        <w:rPr>
          <w:rFonts w:cs="Arial"/>
          <w:szCs w:val="20"/>
          <w:lang w:eastAsia="tr-TR"/>
        </w:rPr>
        <w:lastRenderedPageBreak/>
        <w:t>Muayeneler</w:t>
      </w:r>
      <w:bookmarkEnd w:id="52"/>
      <w:bookmarkEnd w:id="53"/>
    </w:p>
    <w:p w14:paraId="3393CE98" w14:textId="77777777" w:rsidR="00596992" w:rsidRPr="00270B84" w:rsidRDefault="00596992" w:rsidP="00596992">
      <w:pPr>
        <w:pStyle w:val="Balk3"/>
        <w:rPr>
          <w:color w:val="000000"/>
        </w:rPr>
      </w:pPr>
      <w:r w:rsidRPr="00270B84">
        <w:rPr>
          <w:color w:val="000000"/>
        </w:rPr>
        <w:t>Ambalaj muayenesi</w:t>
      </w:r>
    </w:p>
    <w:p w14:paraId="4869787B" w14:textId="7EC7EEB0" w:rsidR="00596992" w:rsidRPr="00270B84" w:rsidRDefault="00596992" w:rsidP="00596992">
      <w:pPr>
        <w:pStyle w:val="Balk3"/>
        <w:numPr>
          <w:ilvl w:val="0"/>
          <w:numId w:val="0"/>
        </w:numPr>
      </w:pPr>
      <w:r w:rsidRPr="00CB151B">
        <w:rPr>
          <w:b w:val="0"/>
        </w:rPr>
        <w:t>Ambalaj</w:t>
      </w:r>
      <w:r w:rsidR="00AD6CBF">
        <w:rPr>
          <w:b w:val="0"/>
        </w:rPr>
        <w:t xml:space="preserve"> ve ambalaj malzemesi</w:t>
      </w:r>
      <w:r w:rsidRPr="00CB151B">
        <w:rPr>
          <w:b w:val="0"/>
        </w:rPr>
        <w:t xml:space="preserve"> bakılarak ve tartılarak muayene edilir ve sonuçların Madde 6.1 ve Madde</w:t>
      </w:r>
      <w:r w:rsidR="002C1F85">
        <w:rPr>
          <w:b w:val="0"/>
        </w:rPr>
        <w:t> </w:t>
      </w:r>
      <w:r w:rsidRPr="00CB151B">
        <w:rPr>
          <w:b w:val="0"/>
        </w:rPr>
        <w:t xml:space="preserve"> 6.2’ye uygun olup olmadığına bakılır</w:t>
      </w:r>
      <w:r w:rsidRPr="00270B84">
        <w:t>.</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4" w:name="_Toc474778356"/>
      <w:bookmarkStart w:id="55" w:name="_Toc526879502"/>
      <w:bookmarkStart w:id="56" w:name="_Toc91057786"/>
      <w:r w:rsidRPr="00270B84">
        <w:rPr>
          <w:rFonts w:cs="Arial"/>
          <w:szCs w:val="20"/>
          <w:lang w:eastAsia="tr-TR"/>
        </w:rPr>
        <w:t>Deneyler</w:t>
      </w:r>
      <w:bookmarkEnd w:id="54"/>
      <w:bookmarkEnd w:id="55"/>
      <w:bookmarkEnd w:id="56"/>
    </w:p>
    <w:p w14:paraId="7537291C" w14:textId="42796B1B" w:rsidR="00596992" w:rsidRDefault="008C2AB5" w:rsidP="00596992">
      <w:pPr>
        <w:pStyle w:val="GvdeMetni"/>
      </w:pPr>
      <w:r w:rsidRPr="008C2AB5">
        <w:t>Deneyler, iki paralel numune üzerinde</w:t>
      </w:r>
      <w:r>
        <w:t xml:space="preserve"> yapılmalıdır ve d</w:t>
      </w:r>
      <w:r w:rsidR="00596992" w:rsidRPr="00C1101B">
        <w:t>eneylerde TS EN ISO 3696 Sınıf 3’e uygun damıtık su veya buna eş değer saflıkta su kullanılmalıdır. Kullanılan tüm reaktifler analitik saflıkta olmalı, ayarlı çözeltiler TS 545'e, belirteç çözeltiler ise TS 2104'e göre hazırlanmalıdır.</w:t>
      </w:r>
      <w:r w:rsidR="00596992" w:rsidRPr="00270B84" w:rsidDel="007551C9">
        <w:t xml:space="preserve"> </w:t>
      </w:r>
    </w:p>
    <w:p w14:paraId="388EE45E" w14:textId="28E82C66" w:rsidR="00E47932" w:rsidRDefault="00723994" w:rsidP="00532FBF">
      <w:pPr>
        <w:pStyle w:val="Balk3"/>
      </w:pPr>
      <w:r>
        <w:t xml:space="preserve">Rutubet muhtevasının </w:t>
      </w:r>
      <w:r w:rsidR="00E47932">
        <w:t>tayini</w:t>
      </w:r>
    </w:p>
    <w:p w14:paraId="572962E1" w14:textId="1E8AB9C2" w:rsidR="00003C5E" w:rsidRDefault="00003C5E">
      <w:pPr>
        <w:pStyle w:val="Balk4"/>
      </w:pPr>
      <w:r>
        <w:t>Cihaz ve malzemeler</w:t>
      </w:r>
    </w:p>
    <w:p w14:paraId="7ED90508" w14:textId="3E7B1CF9" w:rsidR="00003C5E" w:rsidRPr="00532FBF" w:rsidRDefault="00003C5E" w:rsidP="00532FBF">
      <w:pPr>
        <w:pStyle w:val="Balk5"/>
      </w:pPr>
      <w:r w:rsidRPr="00CB4A3A">
        <w:t>Etüv</w:t>
      </w:r>
      <w:r w:rsidRPr="00532FBF">
        <w:t>, sıcaklığı 140 ± 2°C’</w:t>
      </w:r>
      <w:r w:rsidR="00854272">
        <w:t>t</w:t>
      </w:r>
      <w:r w:rsidRPr="00532FBF">
        <w:t>a tutabilen.</w:t>
      </w:r>
    </w:p>
    <w:p w14:paraId="13D0BB4D" w14:textId="3DDF3CA6" w:rsidR="00003C5E" w:rsidRDefault="00003C5E" w:rsidP="00532FBF">
      <w:pPr>
        <w:pStyle w:val="Balk5"/>
      </w:pPr>
      <w:r>
        <w:t>Kuru madde kabı, cam veya porselen.</w:t>
      </w:r>
    </w:p>
    <w:p w14:paraId="3DD17C93" w14:textId="28936C40" w:rsidR="00003C5E" w:rsidRDefault="00003C5E">
      <w:pPr>
        <w:pStyle w:val="Balk4"/>
      </w:pPr>
      <w:r>
        <w:t>İşlem</w:t>
      </w:r>
    </w:p>
    <w:p w14:paraId="28A4E23B" w14:textId="5D819BB1" w:rsidR="00003C5E" w:rsidRDefault="00003C5E" w:rsidP="00003C5E">
      <w:pPr>
        <w:rPr>
          <w:rFonts w:cs="Arial"/>
          <w:color w:val="000000"/>
        </w:rPr>
      </w:pPr>
      <w:r>
        <w:rPr>
          <w:rFonts w:cs="Arial"/>
          <w:color w:val="000000"/>
        </w:rPr>
        <w:t>Yaklaşık 10 g numune (m</w:t>
      </w:r>
      <w:r>
        <w:rPr>
          <w:rFonts w:cs="Arial"/>
          <w:color w:val="000000"/>
          <w:vertAlign w:val="subscript"/>
        </w:rPr>
        <w:t>1</w:t>
      </w:r>
      <w:r>
        <w:rPr>
          <w:rFonts w:cs="Arial"/>
          <w:color w:val="000000"/>
        </w:rPr>
        <w:t xml:space="preserve">), 0,1 mg yaklaşımla, 140°C ± 2 °C’da belli bir süre bekletilmek suretiyle önceden sabit kütleye getirilmiş kuru madde kabına (Madde </w:t>
      </w:r>
      <w:r w:rsidR="005C2FED">
        <w:rPr>
          <w:rFonts w:cs="Arial"/>
          <w:color w:val="000000"/>
        </w:rPr>
        <w:t>5</w:t>
      </w:r>
      <w:r>
        <w:rPr>
          <w:rFonts w:cs="Arial"/>
          <w:color w:val="000000"/>
        </w:rPr>
        <w:t>.3.1.1.2) tartılır. Numune, 12 h’den az olmayacak bir süre ile etüvde tutulur. Daha sonra kap, etüvden çıkarılır ve desikatörde oda sıcaklığına getirildikten sonra tartılır. Isıtma, soğutma ve tartma işlemine sabit tartıma ulaşıncaya kadar devam edilir. En son tartım sonucu kaydedilir (m</w:t>
      </w:r>
      <w:r>
        <w:rPr>
          <w:rFonts w:cs="Arial"/>
          <w:color w:val="000000"/>
          <w:vertAlign w:val="subscript"/>
        </w:rPr>
        <w:t>2</w:t>
      </w:r>
      <w:r>
        <w:rPr>
          <w:rFonts w:cs="Arial"/>
          <w:color w:val="000000"/>
        </w:rPr>
        <w:t>).</w:t>
      </w:r>
    </w:p>
    <w:p w14:paraId="674CCAA0" w14:textId="209FA9D4" w:rsidR="00003C5E" w:rsidRDefault="00003C5E">
      <w:pPr>
        <w:pStyle w:val="Balk4"/>
      </w:pPr>
      <w:r>
        <w:t>Hesaplama ve sonuçların gösterilmesi</w:t>
      </w:r>
    </w:p>
    <w:p w14:paraId="08064002" w14:textId="5B4C809B" w:rsidR="00003C5E" w:rsidRDefault="00854272" w:rsidP="00003C5E">
      <w:pPr>
        <w:rPr>
          <w:rFonts w:cs="Arial"/>
          <w:color w:val="000000"/>
        </w:rPr>
      </w:pPr>
      <w:r>
        <w:rPr>
          <w:rFonts w:cs="Arial"/>
          <w:color w:val="000000"/>
        </w:rPr>
        <w:t xml:space="preserve">Numunenin rutubeti, R, </w:t>
      </w:r>
      <w:r w:rsidR="00003C5E">
        <w:rPr>
          <w:rFonts w:cs="Arial"/>
          <w:color w:val="000000"/>
        </w:rPr>
        <w:t>kütlece yüzde olarak, aşağıdaki bağıntı ile hesaplanır.</w:t>
      </w:r>
    </w:p>
    <w:p w14:paraId="72D24512" w14:textId="18BCD5DC" w:rsidR="00003C5E" w:rsidRDefault="00854272" w:rsidP="00003C5E">
      <w:pPr>
        <w:rPr>
          <w:rFonts w:cs="Arial"/>
          <w:color w:val="000000"/>
        </w:rPr>
      </w:pPr>
      <m:oMathPara>
        <m:oMath>
          <m:r>
            <w:rPr>
              <w:rFonts w:ascii="Cambria Math" w:hAnsi="Cambria Math" w:cs="Arial"/>
              <w:color w:val="000000"/>
            </w:rPr>
            <m:t>R=</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m</m:t>
                  </m:r>
                </m:e>
                <m:sub>
                  <m:r>
                    <w:rPr>
                      <w:rFonts w:ascii="Cambria Math" w:hAnsi="Cambria Math" w:cs="Arial"/>
                      <w:color w:val="000000"/>
                    </w:rPr>
                    <m:t>1</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m</m:t>
                  </m:r>
                </m:e>
                <m:sub>
                  <m:r>
                    <w:rPr>
                      <w:rFonts w:ascii="Cambria Math" w:hAnsi="Cambria Math" w:cs="Arial"/>
                      <w:color w:val="000000"/>
                    </w:rPr>
                    <m:t>2</m:t>
                  </m:r>
                </m:sub>
              </m:sSub>
            </m:num>
            <m:den>
              <m:sSub>
                <m:sSubPr>
                  <m:ctrlPr>
                    <w:rPr>
                      <w:rFonts w:ascii="Cambria Math" w:hAnsi="Cambria Math" w:cs="Arial"/>
                      <w:i/>
                      <w:color w:val="000000"/>
                    </w:rPr>
                  </m:ctrlPr>
                </m:sSubPr>
                <m:e>
                  <m:r>
                    <w:rPr>
                      <w:rFonts w:ascii="Cambria Math" w:hAnsi="Cambria Math" w:cs="Arial"/>
                      <w:color w:val="000000"/>
                    </w:rPr>
                    <m:t>m</m:t>
                  </m:r>
                </m:e>
                <m:sub>
                  <m:r>
                    <w:rPr>
                      <w:rFonts w:ascii="Cambria Math" w:hAnsi="Cambria Math" w:cs="Arial"/>
                      <w:color w:val="000000"/>
                    </w:rPr>
                    <m:t>1</m:t>
                  </m:r>
                </m:sub>
              </m:sSub>
            </m:den>
          </m:f>
        </m:oMath>
      </m:oMathPara>
    </w:p>
    <w:p w14:paraId="4DC2E244" w14:textId="77777777" w:rsidR="00003C5E" w:rsidRDefault="00003C5E" w:rsidP="00003C5E">
      <w:r>
        <w:lastRenderedPageBreak/>
        <w:t>Burada;</w:t>
      </w:r>
    </w:p>
    <w:p w14:paraId="486F2EBB" w14:textId="470EC579" w:rsidR="00003C5E" w:rsidRDefault="00003C5E" w:rsidP="00003C5E">
      <w:r>
        <w:t>m</w:t>
      </w:r>
      <w:r>
        <w:rPr>
          <w:vertAlign w:val="subscript"/>
        </w:rPr>
        <w:t>1</w:t>
      </w:r>
      <w:r>
        <w:t>: Alınan numunenin kurutma işleminden önceki kütlesi, g</w:t>
      </w:r>
    </w:p>
    <w:p w14:paraId="6C60A894" w14:textId="1CBA848E" w:rsidR="00003C5E" w:rsidRDefault="00003C5E" w:rsidP="00003C5E">
      <w:r>
        <w:t>m</w:t>
      </w:r>
      <w:r>
        <w:rPr>
          <w:vertAlign w:val="subscript"/>
        </w:rPr>
        <w:t>2</w:t>
      </w:r>
      <w:r>
        <w:t>: Numunenin kurutma işleminden sonraki kütlesi, g,</w:t>
      </w:r>
    </w:p>
    <w:p w14:paraId="53301E24" w14:textId="77777777" w:rsidR="00003C5E" w:rsidRDefault="00003C5E" w:rsidP="00003C5E">
      <w:r>
        <w:t>dır.</w:t>
      </w:r>
    </w:p>
    <w:p w14:paraId="1EECA7EF" w14:textId="03139CD2" w:rsidR="00E47932" w:rsidRDefault="00003C5E" w:rsidP="00532FBF">
      <w:r>
        <w:rPr>
          <w:rFonts w:cs="Arial"/>
        </w:rPr>
        <w:t xml:space="preserve">Elde edilen sonucun Madde </w:t>
      </w:r>
      <w:r w:rsidR="00854272">
        <w:rPr>
          <w:rFonts w:cs="Arial"/>
        </w:rPr>
        <w:t>4</w:t>
      </w:r>
      <w:r>
        <w:rPr>
          <w:rFonts w:cs="Arial"/>
        </w:rPr>
        <w:t>.2.2’ye uygun olup olmadığına bakılır</w:t>
      </w:r>
      <w:r w:rsidR="00A543BD">
        <w:t>.</w:t>
      </w:r>
    </w:p>
    <w:p w14:paraId="2273CAA8" w14:textId="4F348395" w:rsidR="00854272" w:rsidRDefault="00854272" w:rsidP="00532FBF">
      <w:pPr>
        <w:pStyle w:val="Balk3"/>
      </w:pPr>
      <w:r>
        <w:t>Tane büyüklüğü tayini</w:t>
      </w:r>
    </w:p>
    <w:p w14:paraId="03E73C30" w14:textId="208AFCC1" w:rsidR="00854272" w:rsidRDefault="00854272">
      <w:pPr>
        <w:pStyle w:val="Balk4"/>
      </w:pPr>
      <w:r>
        <w:t>Cihaz ve malzemeler</w:t>
      </w:r>
    </w:p>
    <w:p w14:paraId="7274C328" w14:textId="510A1FBF" w:rsidR="00854272" w:rsidRPr="00854272" w:rsidRDefault="00854272" w:rsidP="00532FBF">
      <w:pPr>
        <w:pStyle w:val="ListeMaddemi"/>
      </w:pPr>
      <w:r w:rsidRPr="00854272">
        <w:t>Elek sarsma makinesi</w:t>
      </w:r>
    </w:p>
    <w:p w14:paraId="51F71894" w14:textId="72833800" w:rsidR="00854272" w:rsidRDefault="00854272" w:rsidP="00532FBF">
      <w:pPr>
        <w:pStyle w:val="ListeMaddemi"/>
      </w:pPr>
      <w:r>
        <w:t xml:space="preserve">Elekler, </w:t>
      </w:r>
      <w:r w:rsidRPr="00532FBF">
        <w:t>göz açıklığı 1000 µm ve 210 µm olan (TS ISO 3310-1’</w:t>
      </w:r>
      <w:r w:rsidR="008E162C">
        <w:t>e</w:t>
      </w:r>
      <w:r w:rsidRPr="00532FBF">
        <w:t xml:space="preserve"> uygun)</w:t>
      </w:r>
    </w:p>
    <w:p w14:paraId="58795C4D" w14:textId="41259672" w:rsidR="00854272" w:rsidRDefault="00854272" w:rsidP="00532FBF">
      <w:pPr>
        <w:pStyle w:val="ListeMaddemi"/>
      </w:pPr>
      <w:r>
        <w:t>Elek kapağı ve elek tavası</w:t>
      </w:r>
    </w:p>
    <w:p w14:paraId="463CCCBE" w14:textId="48AF9177" w:rsidR="00854272" w:rsidRDefault="00854272">
      <w:pPr>
        <w:pStyle w:val="Balk4"/>
      </w:pPr>
      <w:r>
        <w:t>İşlem</w:t>
      </w:r>
    </w:p>
    <w:p w14:paraId="2587723C" w14:textId="77777777" w:rsidR="00854272" w:rsidRDefault="00854272" w:rsidP="00854272">
      <w:r>
        <w:t xml:space="preserve">Yaklaşık olarak 100 g numune 0,1 mg yaklaşımla tartılır. Elekler azalan göz açıklığına göre dizilir. En alta elek tavası, en üste elek kapağı gelmelidir. Numune, elek sarsma makinesine yerleştirilmiş eleklere konur, elek kapağı kapatılır ve 10 min süreyle elenir. 1000 </w:t>
      </w:r>
      <w:r>
        <w:rPr>
          <w:rFonts w:cs="Arial"/>
        </w:rPr>
        <w:t>µm’lik eleğin üstünde kalan kısım (M</w:t>
      </w:r>
      <w:r>
        <w:rPr>
          <w:rFonts w:cs="Arial"/>
          <w:vertAlign w:val="subscript"/>
        </w:rPr>
        <w:t>ü</w:t>
      </w:r>
      <w:r>
        <w:rPr>
          <w:rFonts w:cs="Arial"/>
        </w:rPr>
        <w:t>) ve 210 µm’lik eleğin altına geçen kısım (M</w:t>
      </w:r>
      <w:r>
        <w:rPr>
          <w:rFonts w:cs="Arial"/>
          <w:vertAlign w:val="subscript"/>
        </w:rPr>
        <w:t>a</w:t>
      </w:r>
      <w:r>
        <w:rPr>
          <w:rFonts w:cs="Arial"/>
        </w:rPr>
        <w:t>) ayrı ayrı tartılır.</w:t>
      </w:r>
      <w:r>
        <w:t xml:space="preserve"> </w:t>
      </w:r>
    </w:p>
    <w:p w14:paraId="34475E79" w14:textId="4D1399B8" w:rsidR="00854272" w:rsidRDefault="00854272">
      <w:pPr>
        <w:pStyle w:val="Balk4"/>
      </w:pPr>
      <w:r>
        <w:t>Hesaplama ve sonuçların gösterilmesi</w:t>
      </w:r>
    </w:p>
    <w:p w14:paraId="3100270B" w14:textId="77777777" w:rsidR="00854272" w:rsidRDefault="00854272" w:rsidP="00854272">
      <w:r>
        <w:t>Tane büyüklüğü, kütlece yüzde olarak aşağıdaki bağıntılar ile hesaplanır.</w:t>
      </w:r>
    </w:p>
    <w:p w14:paraId="0FA9B4AF" w14:textId="5FCA55FF" w:rsidR="008E162C" w:rsidRDefault="008B39B7" w:rsidP="00854272">
      <m:oMathPara>
        <m:oMath>
          <m:r>
            <w:rPr>
              <w:rFonts w:ascii="Cambria Math" w:hAnsi="Cambria Math"/>
            </w:rPr>
            <m:t xml:space="preserve">Elek atlı, % </m:t>
          </m:r>
          <m:d>
            <m:dPr>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m</m:t>
                  </m:r>
                </m:den>
              </m:f>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a</m:t>
                  </m:r>
                </m:sub>
              </m:sSub>
            </m:num>
            <m:den>
              <m:sSub>
                <m:sSubPr>
                  <m:ctrlPr>
                    <w:rPr>
                      <w:rFonts w:ascii="Cambria Math" w:hAnsi="Cambria Math"/>
                      <w:i/>
                    </w:rPr>
                  </m:ctrlPr>
                </m:sSubPr>
                <m:e>
                  <m:r>
                    <w:rPr>
                      <w:rFonts w:ascii="Cambria Math" w:hAnsi="Cambria Math"/>
                    </w:rPr>
                    <m:t>M</m:t>
                  </m:r>
                </m:e>
                <m:sub>
                  <m:r>
                    <w:rPr>
                      <w:rFonts w:ascii="Cambria Math" w:hAnsi="Cambria Math"/>
                    </w:rPr>
                    <m:t>t</m:t>
                  </m:r>
                </m:sub>
              </m:sSub>
            </m:den>
          </m:f>
          <m:r>
            <w:rPr>
              <w:rFonts w:ascii="Cambria Math" w:hAnsi="Cambria Math"/>
            </w:rPr>
            <m:t>x100</m:t>
          </m:r>
        </m:oMath>
      </m:oMathPara>
    </w:p>
    <w:p w14:paraId="084CE516" w14:textId="77777777" w:rsidR="008B39B7" w:rsidRDefault="00854272" w:rsidP="00854272">
      <w:r>
        <w:t xml:space="preserve">   </w:t>
      </w:r>
    </w:p>
    <w:p w14:paraId="0486F5DC" w14:textId="63F1F05F" w:rsidR="008B39B7" w:rsidRDefault="008B39B7" w:rsidP="008B39B7">
      <m:oMathPara>
        <m:oMath>
          <m:r>
            <w:rPr>
              <w:rFonts w:ascii="Cambria Math" w:hAnsi="Cambria Math"/>
            </w:rPr>
            <w:lastRenderedPageBreak/>
            <m:t xml:space="preserve">Elek üstü, % </m:t>
          </m:r>
          <m:d>
            <m:dPr>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m</m:t>
                  </m:r>
                </m:den>
              </m:f>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ü</m:t>
                  </m:r>
                </m:sub>
              </m:sSub>
            </m:num>
            <m:den>
              <m:sSub>
                <m:sSubPr>
                  <m:ctrlPr>
                    <w:rPr>
                      <w:rFonts w:ascii="Cambria Math" w:hAnsi="Cambria Math"/>
                      <w:i/>
                    </w:rPr>
                  </m:ctrlPr>
                </m:sSubPr>
                <m:e>
                  <m:r>
                    <w:rPr>
                      <w:rFonts w:ascii="Cambria Math" w:hAnsi="Cambria Math"/>
                    </w:rPr>
                    <m:t>M</m:t>
                  </m:r>
                </m:e>
                <m:sub>
                  <m:r>
                    <w:rPr>
                      <w:rFonts w:ascii="Cambria Math" w:hAnsi="Cambria Math"/>
                    </w:rPr>
                    <m:t>t</m:t>
                  </m:r>
                </m:sub>
              </m:sSub>
            </m:den>
          </m:f>
          <m:r>
            <w:rPr>
              <w:rFonts w:ascii="Cambria Math" w:hAnsi="Cambria Math"/>
            </w:rPr>
            <m:t>x100</m:t>
          </m:r>
        </m:oMath>
      </m:oMathPara>
    </w:p>
    <w:p w14:paraId="7DFFCEDC" w14:textId="1FBBB9F3" w:rsidR="00854272" w:rsidRDefault="00854272" w:rsidP="00854272">
      <w:r>
        <w:t>Burada;</w:t>
      </w:r>
    </w:p>
    <w:p w14:paraId="59AFBBD7" w14:textId="3A7C0E02" w:rsidR="00854272" w:rsidRDefault="00854272" w:rsidP="00854272">
      <w:pPr>
        <w:rPr>
          <w:rFonts w:cs="Arial"/>
        </w:rPr>
      </w:pPr>
      <w:r>
        <w:t>M</w:t>
      </w:r>
      <w:r>
        <w:rPr>
          <w:vertAlign w:val="subscript"/>
        </w:rPr>
        <w:t>a</w:t>
      </w:r>
      <w:r>
        <w:t xml:space="preserve">: 210 </w:t>
      </w:r>
      <w:r>
        <w:rPr>
          <w:rFonts w:cs="Arial"/>
        </w:rPr>
        <w:t>µm’lik eleğin altına geçen kısmın kütlesi, g</w:t>
      </w:r>
    </w:p>
    <w:p w14:paraId="45C612ED" w14:textId="44323513" w:rsidR="00854272" w:rsidRDefault="00854272" w:rsidP="00854272">
      <w:pPr>
        <w:rPr>
          <w:rFonts w:cs="Arial"/>
        </w:rPr>
      </w:pPr>
      <w:r>
        <w:rPr>
          <w:rFonts w:cs="Arial"/>
        </w:rPr>
        <w:t>M</w:t>
      </w:r>
      <w:r>
        <w:rPr>
          <w:rFonts w:cs="Arial"/>
          <w:vertAlign w:val="subscript"/>
        </w:rPr>
        <w:t>ü</w:t>
      </w:r>
      <w:r>
        <w:rPr>
          <w:rFonts w:cs="Arial"/>
        </w:rPr>
        <w:t xml:space="preserve">: </w:t>
      </w:r>
      <w:r>
        <w:t xml:space="preserve">1000 </w:t>
      </w:r>
      <w:r>
        <w:rPr>
          <w:rFonts w:cs="Arial"/>
        </w:rPr>
        <w:t>µm’lik eleğin üstünde kalan kısmın kütlesi, g</w:t>
      </w:r>
    </w:p>
    <w:p w14:paraId="5AD0F68C" w14:textId="552AE547" w:rsidR="00854272" w:rsidRDefault="00854272" w:rsidP="00854272">
      <w:pPr>
        <w:rPr>
          <w:rFonts w:cs="Arial"/>
        </w:rPr>
      </w:pPr>
      <w:r>
        <w:rPr>
          <w:rFonts w:cs="Arial"/>
        </w:rPr>
        <w:t>M</w:t>
      </w:r>
      <w:r>
        <w:rPr>
          <w:rFonts w:cs="Arial"/>
          <w:vertAlign w:val="subscript"/>
        </w:rPr>
        <w:t>t</w:t>
      </w:r>
      <w:r>
        <w:rPr>
          <w:rFonts w:cs="Arial"/>
        </w:rPr>
        <w:t>: Numune kütlesi, g</w:t>
      </w:r>
    </w:p>
    <w:p w14:paraId="1D8F3AA5" w14:textId="77777777" w:rsidR="00854272" w:rsidRDefault="00854272" w:rsidP="00854272">
      <w:pPr>
        <w:rPr>
          <w:rFonts w:cs="Arial"/>
        </w:rPr>
      </w:pPr>
      <w:r>
        <w:rPr>
          <w:rFonts w:cs="Arial"/>
        </w:rPr>
        <w:t>dır.</w:t>
      </w:r>
    </w:p>
    <w:p w14:paraId="2CA8C7AB" w14:textId="108BF1FF" w:rsidR="00854272" w:rsidRDefault="00854272" w:rsidP="00532FBF">
      <w:pPr>
        <w:rPr>
          <w:rFonts w:cs="Arial"/>
        </w:rPr>
      </w:pPr>
      <w:r>
        <w:rPr>
          <w:rFonts w:cs="Arial"/>
        </w:rPr>
        <w:t xml:space="preserve">Elde edilen sonucun Madde </w:t>
      </w:r>
      <w:r w:rsidR="008B39B7">
        <w:rPr>
          <w:rFonts w:cs="Arial"/>
        </w:rPr>
        <w:t>4</w:t>
      </w:r>
      <w:r>
        <w:rPr>
          <w:rFonts w:cs="Arial"/>
        </w:rPr>
        <w:t>.2.2’ye uygun olup olmadığına bakılır</w:t>
      </w:r>
      <w:r w:rsidR="00B82C04">
        <w:rPr>
          <w:rFonts w:cs="Arial"/>
        </w:rPr>
        <w:t>.</w:t>
      </w:r>
    </w:p>
    <w:p w14:paraId="20354260" w14:textId="77777777" w:rsidR="00B82C04" w:rsidRDefault="00B82C04" w:rsidP="00B82C04">
      <w:pPr>
        <w:pStyle w:val="Balk3"/>
        <w:rPr>
          <w:color w:val="000000"/>
        </w:rPr>
      </w:pPr>
      <w:r>
        <w:rPr>
          <w:rFonts w:cs="Arial"/>
        </w:rPr>
        <w:t>Suda ve asitte çözünmeyen madde tayini</w:t>
      </w:r>
    </w:p>
    <w:p w14:paraId="63CF7B15" w14:textId="0ACE8B6E" w:rsidR="00B82C04" w:rsidRDefault="00B82C04" w:rsidP="00532FBF">
      <w:r>
        <w:rPr>
          <w:rFonts w:cs="Arial"/>
        </w:rPr>
        <w:t>Suda ve asitte çözünmeyen madde tayini</w:t>
      </w:r>
      <w:r>
        <w:t>, TS 1346’ya göre yapılır ve sonucun Madde 4.2.2’ye uygun olup olmadığına bakılır.</w:t>
      </w:r>
    </w:p>
    <w:p w14:paraId="67AC7371" w14:textId="77777777" w:rsidR="00B82C04" w:rsidRDefault="00B82C04" w:rsidP="00B82C04">
      <w:pPr>
        <w:pStyle w:val="Balk3"/>
      </w:pPr>
      <w:r>
        <w:rPr>
          <w:rFonts w:cs="Arial"/>
        </w:rPr>
        <w:t>Sodyum klorür tayini</w:t>
      </w:r>
    </w:p>
    <w:p w14:paraId="30C7AFA3" w14:textId="79579215" w:rsidR="00B82C04" w:rsidRDefault="00B82C04" w:rsidP="00532FBF">
      <w:pPr>
        <w:rPr>
          <w:rFonts w:cs="Arial"/>
          <w:color w:val="000000"/>
        </w:rPr>
      </w:pPr>
      <w:r>
        <w:rPr>
          <w:rFonts w:cs="Arial"/>
        </w:rPr>
        <w:t>Sodyum klorür tayini</w:t>
      </w:r>
      <w:r>
        <w:rPr>
          <w:rFonts w:cs="Arial"/>
          <w:color w:val="000000"/>
        </w:rPr>
        <w:t xml:space="preserve">, </w:t>
      </w:r>
      <w:r>
        <w:rPr>
          <w:rFonts w:cs="Arial"/>
        </w:rPr>
        <w:t>TS 6675</w:t>
      </w:r>
      <w:r>
        <w:rPr>
          <w:rFonts w:cs="Arial"/>
          <w:color w:val="000000"/>
        </w:rPr>
        <w:t>’e göre yapılır ve sonucun Madde 4.2.2’ye uygun olup olmadığına bakılır.</w:t>
      </w:r>
    </w:p>
    <w:p w14:paraId="1751526A" w14:textId="77777777" w:rsidR="00906C26" w:rsidRDefault="00906C26" w:rsidP="00532FBF">
      <w:pPr>
        <w:pStyle w:val="Balk3"/>
      </w:pPr>
      <w:r>
        <w:t>İyot tayini (İyodat iyonu ile iyotlanmış tuzlarda)</w:t>
      </w:r>
    </w:p>
    <w:p w14:paraId="39133859" w14:textId="3D48DF36" w:rsidR="00906C26" w:rsidRDefault="00906C26" w:rsidP="00532FBF">
      <w:pPr>
        <w:pStyle w:val="Balk4"/>
      </w:pPr>
      <w:r>
        <w:t>Prensip</w:t>
      </w:r>
    </w:p>
    <w:p w14:paraId="31658BD8" w14:textId="77777777" w:rsidR="00906C26" w:rsidRDefault="00906C26" w:rsidP="00906C26">
      <w:r>
        <w:t>Potasyum iyodat (KIO</w:t>
      </w:r>
      <w:r>
        <w:rPr>
          <w:vertAlign w:val="subscript"/>
        </w:rPr>
        <w:t>3</w:t>
      </w:r>
      <w:r>
        <w:t>), asitli ortamda potasyum iyodürden (KI) iyotu serbest halde açığa çıkarır. Açığa çıkan serbest iyot, sodyum tiyosülfat çözeltisi ile titre edilir.</w:t>
      </w:r>
    </w:p>
    <w:p w14:paraId="24633811" w14:textId="7035D152" w:rsidR="00906C26" w:rsidRDefault="00906C26" w:rsidP="00532FBF">
      <w:pPr>
        <w:pStyle w:val="Balk4"/>
      </w:pPr>
      <w:r>
        <w:lastRenderedPageBreak/>
        <w:t>Reaktifler</w:t>
      </w:r>
    </w:p>
    <w:p w14:paraId="4E4B67B3" w14:textId="3B5F7484" w:rsidR="00906C26" w:rsidRDefault="00906C26">
      <w:pPr>
        <w:pStyle w:val="Balk5"/>
      </w:pPr>
      <w:r>
        <w:t>Potasyum iyodür çözeltisi, 25 g/L’lik,</w:t>
      </w:r>
    </w:p>
    <w:p w14:paraId="5B35DC1C" w14:textId="1A0F4399" w:rsidR="00906C26" w:rsidRDefault="00906C26">
      <w:pPr>
        <w:pStyle w:val="Balk5"/>
      </w:pPr>
      <w:r>
        <w:t>Hidroklorik asit çözeltisi, %25 (m/v)’lik,</w:t>
      </w:r>
    </w:p>
    <w:p w14:paraId="56A0F330" w14:textId="2561FC5F" w:rsidR="00906C26" w:rsidRDefault="00906C26">
      <w:pPr>
        <w:pStyle w:val="Balk5"/>
      </w:pPr>
      <w:r>
        <w:t>Potasyum iyodür (KI),</w:t>
      </w:r>
    </w:p>
    <w:p w14:paraId="0F03F7D6" w14:textId="17987737" w:rsidR="003B116F" w:rsidRDefault="003B116F">
      <w:pPr>
        <w:pStyle w:val="Balk5"/>
      </w:pPr>
      <w:r>
        <w:t>Hidroklorik asit çözeltisi, 2 M,</w:t>
      </w:r>
    </w:p>
    <w:p w14:paraId="3B1B95D7" w14:textId="5E995DBC" w:rsidR="00906C26" w:rsidRPr="00906C26" w:rsidRDefault="003B116F">
      <w:pPr>
        <w:pStyle w:val="Balk5"/>
      </w:pPr>
      <w:r>
        <w:t>Nişasta (C</w:t>
      </w:r>
      <w:r w:rsidRPr="00A9663A">
        <w:rPr>
          <w:vertAlign w:val="subscript"/>
        </w:rPr>
        <w:t>6</w:t>
      </w:r>
      <w:r>
        <w:t>H</w:t>
      </w:r>
      <w:r w:rsidRPr="00A9663A">
        <w:rPr>
          <w:vertAlign w:val="subscript"/>
        </w:rPr>
        <w:t>10</w:t>
      </w:r>
      <w:r>
        <w:t>O</w:t>
      </w:r>
      <w:r w:rsidRPr="00A9663A">
        <w:rPr>
          <w:vertAlign w:val="subscript"/>
        </w:rPr>
        <w:t>5</w:t>
      </w:r>
      <w:r w:rsidR="00A9663A">
        <w:t>) çözeltisi, %0,5 (m/v),</w:t>
      </w:r>
    </w:p>
    <w:p w14:paraId="5EDE8D64" w14:textId="724A46A1" w:rsidR="00906C26" w:rsidRPr="001A1E61" w:rsidRDefault="00906C26">
      <w:pPr>
        <w:pStyle w:val="Balk5"/>
      </w:pPr>
      <w:r w:rsidRPr="001A1E61">
        <w:rPr>
          <w:rFonts w:cs="Arial"/>
        </w:rPr>
        <w:t>Sodyum tiyosülfat (Na</w:t>
      </w:r>
      <w:r w:rsidRPr="001A1E61">
        <w:rPr>
          <w:rFonts w:cs="Arial"/>
          <w:vertAlign w:val="subscript"/>
        </w:rPr>
        <w:t>2</w:t>
      </w:r>
      <w:r w:rsidRPr="001A1E61">
        <w:rPr>
          <w:rFonts w:cs="Arial"/>
        </w:rPr>
        <w:t>S</w:t>
      </w:r>
      <w:r w:rsidRPr="001A1E61">
        <w:rPr>
          <w:rFonts w:cs="Arial"/>
          <w:vertAlign w:val="subscript"/>
        </w:rPr>
        <w:t>2</w:t>
      </w:r>
      <w:r w:rsidRPr="001A1E61">
        <w:rPr>
          <w:rFonts w:cs="Arial"/>
        </w:rPr>
        <w:t>O</w:t>
      </w:r>
      <w:r w:rsidRPr="001A1E61">
        <w:rPr>
          <w:rFonts w:cs="Arial"/>
          <w:vertAlign w:val="subscript"/>
        </w:rPr>
        <w:t>3</w:t>
      </w:r>
      <w:r w:rsidRPr="001A1E61">
        <w:rPr>
          <w:rFonts w:cs="Arial"/>
        </w:rPr>
        <w:t xml:space="preserve">) çözeltisi, 0,01 M, ayarlı, </w:t>
      </w:r>
      <w:r w:rsidRPr="001A1E61">
        <w:t>sodyum tiyosülfat çözeltisi aşağıdaki şekilde ayarlanır.</w:t>
      </w:r>
    </w:p>
    <w:p w14:paraId="182DA3BB" w14:textId="582D5E28" w:rsidR="00906C26" w:rsidRPr="001A1E61" w:rsidRDefault="00906C26" w:rsidP="00906C26">
      <w:r w:rsidRPr="001A1E61">
        <w:t>Yaklaşık 0,25 g potasyum iyodat (KIO</w:t>
      </w:r>
      <w:r w:rsidRPr="001A1E61">
        <w:rPr>
          <w:vertAlign w:val="subscript"/>
        </w:rPr>
        <w:t>3</w:t>
      </w:r>
      <w:r w:rsidRPr="001A1E61">
        <w:t xml:space="preserve">) tartılır ve damıtık su ile 500 mL’ye tamamlanır. Bu çözeltiden 10 mL alınır ve üzerine 100 mL su ilâve edilir. Hazırlanan bu çözeltiye 1 g potasyum iyodür (Madde </w:t>
      </w:r>
      <w:r w:rsidR="00A9663A">
        <w:t>5.3.5.2.3</w:t>
      </w:r>
      <w:r w:rsidRPr="001A1E61">
        <w:t xml:space="preserve">)  ve 20 mL hidroklorik asit (Madde </w:t>
      </w:r>
      <w:r w:rsidR="00A9663A">
        <w:t>5</w:t>
      </w:r>
      <w:r w:rsidRPr="001A1E61">
        <w:t>.3.5.2.</w:t>
      </w:r>
      <w:r w:rsidR="00A9663A">
        <w:t>4</w:t>
      </w:r>
      <w:r w:rsidRPr="001A1E61">
        <w:t xml:space="preserve">) ilave edilir (çözelti rengi koyu sarı hale gelir). Bu çözelti 0,01 M sodyum tiyosülfat çözeltisi ile çözeltinin rengi açık sarı renge dönünceye kadar titre edilir. Daha sonra titre edilen çözeltinin üzerine nişasta (Madde </w:t>
      </w:r>
      <w:r w:rsidR="00A9663A">
        <w:t>5</w:t>
      </w:r>
      <w:r w:rsidRPr="001A1E61">
        <w:t>.3.5.2.</w:t>
      </w:r>
      <w:r w:rsidR="005750C2">
        <w:t>5</w:t>
      </w:r>
      <w:r w:rsidRPr="001A1E61">
        <w:t>) çözeltisinden 2 mL ilâve edilir. Oluşan mavi renk kayboluncaya kadar sodyum tiyosülfat çözeltisi ile titrasyona devam edilir. Sodyum tiyosülfat çözeltisinin gerçek molaritesi aşağıdaki bağıntı ile hesaplanır.</w:t>
      </w:r>
    </w:p>
    <w:p w14:paraId="1156EF15" w14:textId="77777777" w:rsidR="00906C26" w:rsidRPr="001A1E61" w:rsidRDefault="00906C26" w:rsidP="00906C26">
      <w:r w:rsidRPr="001A1E61">
        <w:tab/>
      </w:r>
      <w:r w:rsidRPr="00CB4A3A">
        <w:rPr>
          <w:position w:val="-20"/>
        </w:rPr>
        <w:object w:dxaOrig="1280" w:dyaOrig="540" w14:anchorId="23892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27pt" o:ole="" fillcolor="window">
            <v:imagedata r:id="rId28" o:title=""/>
          </v:shape>
          <o:OLEObject Type="Embed" ProgID="Equation.3" ShapeID="_x0000_i1025" DrawAspect="Content" ObjectID="_1741459061" r:id="rId29"/>
        </w:object>
      </w:r>
      <w:r w:rsidRPr="001A1E61">
        <w:t xml:space="preserve">  </w:t>
      </w:r>
    </w:p>
    <w:p w14:paraId="6A5AEFD6" w14:textId="77777777" w:rsidR="00906C26" w:rsidRPr="001A1E61" w:rsidRDefault="00906C26" w:rsidP="00906C26">
      <w:r w:rsidRPr="001A1E61">
        <w:t>Burada;</w:t>
      </w:r>
    </w:p>
    <w:p w14:paraId="3DAFCDDE" w14:textId="5F81F72D" w:rsidR="00906C26" w:rsidRPr="001A1E61" w:rsidRDefault="00906C26" w:rsidP="00906C26">
      <w:r w:rsidRPr="001A1E61">
        <w:t xml:space="preserve">        M: Sodyum tiyosülfat çözeltisinin gerçek molaritesi, mol/L</w:t>
      </w:r>
    </w:p>
    <w:p w14:paraId="1C79916C" w14:textId="17F4609A" w:rsidR="00906C26" w:rsidRPr="001A1E61" w:rsidRDefault="00906C26" w:rsidP="00906C26">
      <w:r w:rsidRPr="001A1E61">
        <w:t xml:space="preserve">        m: Potasyum iyodatın kütlesi, g</w:t>
      </w:r>
    </w:p>
    <w:p w14:paraId="7ECC928E" w14:textId="152AB2F7" w:rsidR="00906C26" w:rsidRPr="001A1E61" w:rsidRDefault="00906C26" w:rsidP="00906C26">
      <w:r w:rsidRPr="001A1E61">
        <w:t xml:space="preserve">        V: Titrasyonda harcanan sodyum tiyosülfat çözeltisinin hacmi, mL</w:t>
      </w:r>
    </w:p>
    <w:p w14:paraId="091F45E1" w14:textId="77777777" w:rsidR="00906C26" w:rsidRPr="001A1E61" w:rsidRDefault="00906C26" w:rsidP="00906C26">
      <w:r w:rsidRPr="001A1E61">
        <w:lastRenderedPageBreak/>
        <w:t>dir.</w:t>
      </w:r>
    </w:p>
    <w:p w14:paraId="46DB2C4B" w14:textId="18C821DD" w:rsidR="00906C26" w:rsidRPr="00CB4A3A" w:rsidRDefault="00906C26" w:rsidP="00532FBF">
      <w:r w:rsidRPr="001A1E61">
        <w:t>Sodyum tiyosülfat çözeltisinin dayanıklı olması için 0,01 M Na</w:t>
      </w:r>
      <w:r w:rsidRPr="001A1E61">
        <w:rPr>
          <w:vertAlign w:val="subscript"/>
        </w:rPr>
        <w:t>2</w:t>
      </w:r>
      <w:r w:rsidRPr="001A1E61">
        <w:t>S</w:t>
      </w:r>
      <w:r w:rsidRPr="001A1E61">
        <w:rPr>
          <w:vertAlign w:val="subscript"/>
        </w:rPr>
        <w:t>2</w:t>
      </w:r>
      <w:r w:rsidRPr="001A1E61">
        <w:t>O</w:t>
      </w:r>
      <w:r w:rsidRPr="001A1E61">
        <w:rPr>
          <w:vertAlign w:val="subscript"/>
        </w:rPr>
        <w:t>3</w:t>
      </w:r>
      <w:r w:rsidRPr="001A1E61">
        <w:t xml:space="preserve"> çözeltisine 0,1 mL amil alkol ilave edilebilir.</w:t>
      </w:r>
    </w:p>
    <w:p w14:paraId="7EDE8430" w14:textId="32902409" w:rsidR="00906C26" w:rsidRDefault="00906C26" w:rsidP="00532FBF">
      <w:pPr>
        <w:pStyle w:val="Balk4"/>
      </w:pPr>
      <w:r>
        <w:t>İşlem</w:t>
      </w:r>
    </w:p>
    <w:p w14:paraId="4E7DF242" w14:textId="314592D0" w:rsidR="00906C26" w:rsidRDefault="00906C26" w:rsidP="00906C26">
      <w:r>
        <w:t xml:space="preserve">Yaklaşık 50 g tuz 0,1 g yaklaşımla tartılır, 200 mL damıtık suda çözülür. Üzerine 2,5 mL hidroklorik asit çözeltisi </w:t>
      </w:r>
      <w:r w:rsidRPr="004D5584">
        <w:t>(Madde 5.3.5.2.2), 10 mL KI çözeltisi (Madde 5.3.5.2.1) ilâve edilir ve çözelti, sodyum tiyosülf</w:t>
      </w:r>
      <w:r w:rsidR="00FB301E" w:rsidRPr="004D5584">
        <w:t>at çözeltisiyle (Madde 5</w:t>
      </w:r>
      <w:r w:rsidR="005750C2" w:rsidRPr="00532FBF">
        <w:t>.3.5.2.6</w:t>
      </w:r>
      <w:r w:rsidRPr="004D5584">
        <w:t xml:space="preserve">) çözeltinin rengi açık sarı oluncaya kadar titre edilir ve daha sonra 2,5 mL nişasta çözeltisi (Madde </w:t>
      </w:r>
      <w:r w:rsidR="001731E4" w:rsidRPr="004D5584">
        <w:t>5</w:t>
      </w:r>
      <w:r w:rsidRPr="004D5584">
        <w:t>.3.5.2.</w:t>
      </w:r>
      <w:r w:rsidR="005750C2" w:rsidRPr="00532FBF">
        <w:t>5</w:t>
      </w:r>
      <w:r w:rsidRPr="004D5584">
        <w:t xml:space="preserve">) ilave edilerek vakit geçirilmeksizin 0,01 M sodyum tiyosülfat çözeltisi (Madde </w:t>
      </w:r>
      <w:r w:rsidR="001731E4" w:rsidRPr="004D5584">
        <w:t>5</w:t>
      </w:r>
      <w:r w:rsidR="005750C2" w:rsidRPr="00532FBF">
        <w:t>.3.5.2.6</w:t>
      </w:r>
      <w:r w:rsidRPr="004D5584">
        <w:t>) ile mavi renk kayboluncaya kadar titrasyona devam edilir ve harcanan toplam sodyum tiyosülfat çözeltisi hacmi kaydedilir</w:t>
      </w:r>
      <w:r>
        <w:t xml:space="preserve">. </w:t>
      </w:r>
    </w:p>
    <w:p w14:paraId="50C3B620" w14:textId="3DF08212" w:rsidR="00906C26" w:rsidRDefault="00906C26" w:rsidP="00532FBF">
      <w:pPr>
        <w:pStyle w:val="Balk4"/>
      </w:pPr>
      <w:r>
        <w:t>Hesaplama ve sonuçların gösterilmesi</w:t>
      </w:r>
    </w:p>
    <w:p w14:paraId="7F2ED5E5" w14:textId="222057FE" w:rsidR="00906C26" w:rsidRDefault="00906C26" w:rsidP="00906C26">
      <w:r>
        <w:t>Numunenin iyot içeriği, I, potasyum iyodat cinsinden, mg/kg olarak aşağıdaki bağıntı ile hesaplanır.</w:t>
      </w:r>
    </w:p>
    <w:p w14:paraId="5191E666" w14:textId="77777777" w:rsidR="00C92846" w:rsidRDefault="00C92846" w:rsidP="00906C26"/>
    <w:p w14:paraId="7715B89F" w14:textId="4DDC6FD5" w:rsidR="00906C26" w:rsidRDefault="00A50031" w:rsidP="00906C26">
      <w:r w:rsidRPr="00A50031">
        <w:object w:dxaOrig="4200" w:dyaOrig="700" w14:anchorId="472FD6A3">
          <v:shape id="_x0000_i1026" type="#_x0000_t75" style="width:211.2pt;height:34.8pt" o:ole="">
            <v:imagedata r:id="rId30" o:title=""/>
          </v:shape>
          <o:OLEObject Type="Embed" ProgID="Equation.3" ShapeID="_x0000_i1026" DrawAspect="Content" ObjectID="_1741459062" r:id="rId31"/>
        </w:object>
      </w:r>
    </w:p>
    <w:p w14:paraId="17589929" w14:textId="77777777" w:rsidR="00906C26" w:rsidRDefault="00906C26" w:rsidP="00906C26">
      <w:r>
        <w:t xml:space="preserve"> Burada;</w:t>
      </w:r>
    </w:p>
    <w:p w14:paraId="3CF874DD" w14:textId="1CBB1FF0" w:rsidR="00906C26" w:rsidRDefault="00906C26" w:rsidP="00906C26">
      <w:r>
        <w:t xml:space="preserve">        M: Sodyum tiyosülfat çözeltisinin molaritesi, mol/L</w:t>
      </w:r>
    </w:p>
    <w:p w14:paraId="22A81A41" w14:textId="51C500B2" w:rsidR="00906C26" w:rsidRDefault="00906C26" w:rsidP="00906C26">
      <w:r>
        <w:t xml:space="preserve">         V: Titrasyonda harcanan sodyum tiyosülfat çözeltisinin hacmi, mL </w:t>
      </w:r>
    </w:p>
    <w:p w14:paraId="2603EC88" w14:textId="0DB88396" w:rsidR="00906C26" w:rsidRDefault="00906C26" w:rsidP="00906C26">
      <w:r>
        <w:t xml:space="preserve">        m: Numune kütlesi, g</w:t>
      </w:r>
    </w:p>
    <w:p w14:paraId="7F95EABB" w14:textId="77777777" w:rsidR="00906C26" w:rsidRDefault="00906C26" w:rsidP="00906C26">
      <w:r>
        <w:t>dır.</w:t>
      </w:r>
    </w:p>
    <w:p w14:paraId="2F8C2711" w14:textId="3FE89FFA" w:rsidR="00906C26" w:rsidRPr="00532FBF" w:rsidRDefault="00906C26" w:rsidP="00532FBF">
      <w:pPr>
        <w:rPr>
          <w:rFonts w:cs="Arial"/>
          <w:color w:val="000000"/>
        </w:rPr>
      </w:pPr>
      <w:r>
        <w:lastRenderedPageBreak/>
        <w:t xml:space="preserve">Sonucun Madde </w:t>
      </w:r>
      <w:r w:rsidR="00A50031">
        <w:t>4</w:t>
      </w:r>
      <w:r>
        <w:t>.2.2’ye uygun olup olmadığına bakılır.</w:t>
      </w:r>
    </w:p>
    <w:p w14:paraId="363E0D8A" w14:textId="46F631B8" w:rsidR="00E47932" w:rsidRDefault="00743C6A" w:rsidP="00532FBF">
      <w:pPr>
        <w:pStyle w:val="Balk3"/>
      </w:pPr>
      <w:r>
        <w:t>Arsenik tayini</w:t>
      </w:r>
    </w:p>
    <w:p w14:paraId="0FE8D8A0" w14:textId="0AB0986B" w:rsidR="00E47932" w:rsidRDefault="00743C6A" w:rsidP="00532FBF">
      <w:pPr>
        <w:rPr>
          <w:bCs/>
        </w:rPr>
      </w:pPr>
      <w:r w:rsidRPr="00743C6A">
        <w:t xml:space="preserve">Arsenik tayini, TS 3606’ya göre yapılır ve sonucun Madde </w:t>
      </w:r>
      <w:r>
        <w:t>4</w:t>
      </w:r>
      <w:r w:rsidRPr="00743C6A">
        <w:t>.2.2’ye uygun olup olmadığına bakılır.</w:t>
      </w:r>
    </w:p>
    <w:p w14:paraId="412C8EBB" w14:textId="6D33E2D9" w:rsidR="00DA28BC" w:rsidRDefault="00743C6A" w:rsidP="00DA28BC">
      <w:pPr>
        <w:pStyle w:val="Balk3"/>
      </w:pPr>
      <w:r>
        <w:t>Bakır tayini</w:t>
      </w:r>
    </w:p>
    <w:p w14:paraId="36978FBA" w14:textId="3335653A" w:rsidR="00483579" w:rsidRPr="00483579" w:rsidRDefault="00743C6A" w:rsidP="00532FBF">
      <w:r>
        <w:t>Bakır</w:t>
      </w:r>
      <w:r w:rsidRPr="00743C6A">
        <w:t xml:space="preserve"> tayini, TS 3606’ya göre yapılır ve sonucun Madde </w:t>
      </w:r>
      <w:r>
        <w:t>4</w:t>
      </w:r>
      <w:r w:rsidRPr="00743C6A">
        <w:t>.2.2’ye uygun olup olmadığına bakılır.</w:t>
      </w:r>
    </w:p>
    <w:p w14:paraId="60311BB8" w14:textId="7A9CB993" w:rsidR="00596992" w:rsidRPr="00C9129D" w:rsidRDefault="00743C6A" w:rsidP="00596992">
      <w:pPr>
        <w:pStyle w:val="Balk3"/>
        <w:rPr>
          <w:bCs/>
        </w:rPr>
      </w:pPr>
      <w:r>
        <w:rPr>
          <w:rStyle w:val="Balk3Char"/>
          <w:b/>
        </w:rPr>
        <w:t>Kurşun tayini</w:t>
      </w:r>
    </w:p>
    <w:p w14:paraId="5701481F" w14:textId="63955539" w:rsidR="00596992" w:rsidRDefault="00743C6A" w:rsidP="00596992">
      <w:pPr>
        <w:rPr>
          <w:bCs/>
        </w:rPr>
      </w:pPr>
      <w:r>
        <w:t>Kurşun</w:t>
      </w:r>
      <w:r w:rsidRPr="00743C6A">
        <w:t xml:space="preserve"> tayini, TS 3606’ya göre yapılır ve sonucun Madde </w:t>
      </w:r>
      <w:r>
        <w:t>4</w:t>
      </w:r>
      <w:r w:rsidRPr="00743C6A">
        <w:t>.2.2’ye uygun olup olmadığına bakılır.</w:t>
      </w:r>
    </w:p>
    <w:p w14:paraId="6738A4C7" w14:textId="7D12B73F" w:rsidR="00596992" w:rsidRPr="001E3075" w:rsidRDefault="00596992" w:rsidP="00596992">
      <w:pPr>
        <w:pStyle w:val="Balk3"/>
      </w:pPr>
      <w:r w:rsidRPr="001E3075">
        <w:t xml:space="preserve"> </w:t>
      </w:r>
      <w:r w:rsidR="00743C6A">
        <w:t>Civa</w:t>
      </w:r>
      <w:r w:rsidR="00A543BD">
        <w:t xml:space="preserve"> </w:t>
      </w:r>
      <w:r w:rsidR="004A3A46">
        <w:t>tayini</w:t>
      </w:r>
    </w:p>
    <w:p w14:paraId="0A724191" w14:textId="205EBFA8" w:rsidR="00154FA7" w:rsidRDefault="00743C6A">
      <w:pPr>
        <w:rPr>
          <w:bCs/>
        </w:rPr>
      </w:pPr>
      <w:r>
        <w:t>Civa</w:t>
      </w:r>
      <w:r w:rsidRPr="00743C6A">
        <w:t xml:space="preserve"> tayini, </w:t>
      </w:r>
      <w:r w:rsidR="005C2FED" w:rsidRPr="005C2FED">
        <w:t>TS EN ISO 12846</w:t>
      </w:r>
      <w:r w:rsidRPr="00743C6A">
        <w:t xml:space="preserve">’ya göre yapılır ve sonucun Madde </w:t>
      </w:r>
      <w:r>
        <w:t>4</w:t>
      </w:r>
      <w:r w:rsidRPr="00743C6A">
        <w:t>.2.2’ye uygun olup olmadığına bakılır.</w:t>
      </w:r>
    </w:p>
    <w:p w14:paraId="3BE36E03" w14:textId="75A6629A" w:rsidR="00154FA7" w:rsidRPr="00154FA7" w:rsidRDefault="00154FA7">
      <w:pPr>
        <w:pStyle w:val="Balk3"/>
      </w:pPr>
      <w:r>
        <w:t>Kadmiyum tayini</w:t>
      </w:r>
    </w:p>
    <w:p w14:paraId="290518D4" w14:textId="25A43F3E" w:rsidR="00596992" w:rsidRDefault="00154FA7">
      <w:r>
        <w:t>Kadmiyum</w:t>
      </w:r>
      <w:r w:rsidRPr="00743C6A">
        <w:t xml:space="preserve"> tayini, </w:t>
      </w:r>
      <w:r w:rsidRPr="005C2FED">
        <w:t xml:space="preserve">TS </w:t>
      </w:r>
      <w:r>
        <w:t>3606</w:t>
      </w:r>
      <w:r w:rsidRPr="00743C6A">
        <w:t xml:space="preserve">’ya göre yapılır ve sonucun Madde </w:t>
      </w:r>
      <w:r>
        <w:t>4</w:t>
      </w:r>
      <w:r w:rsidRPr="00743C6A">
        <w:t>.2.2’ye uygun olup olmadığına bakılır.</w:t>
      </w:r>
    </w:p>
    <w:p w14:paraId="0E2C96E2" w14:textId="1B8F81B3" w:rsidR="0090748D" w:rsidRDefault="0090748D" w:rsidP="00532FBF">
      <w:pPr>
        <w:pStyle w:val="Balk3"/>
      </w:pPr>
      <w:r>
        <w:t>Yabancı madde tayini</w:t>
      </w:r>
    </w:p>
    <w:p w14:paraId="6B6F6034" w14:textId="29ACCF9C" w:rsidR="0090748D" w:rsidRPr="0090748D" w:rsidRDefault="0090748D">
      <w:r>
        <w:rPr>
          <w:bCs/>
        </w:rPr>
        <w:t xml:space="preserve">Yabancı madde tayini, </w:t>
      </w:r>
      <w:r>
        <w:t>TS EN ISO 927’ye</w:t>
      </w:r>
      <w:r w:rsidRPr="00BA78EB">
        <w:rPr>
          <w:bCs/>
        </w:rPr>
        <w:t xml:space="preserve"> göre yapılır ve sonucun Madde 4.2.2’ye uygun olup olmadığına bakılır.</w:t>
      </w:r>
    </w:p>
    <w:p w14:paraId="379983C1" w14:textId="588629FF" w:rsidR="004518F1" w:rsidRDefault="004518F1" w:rsidP="004518F1">
      <w:pPr>
        <w:pStyle w:val="Balk3"/>
      </w:pPr>
      <w:r>
        <w:t>Ko</w:t>
      </w:r>
      <w:r w:rsidR="00923EA3">
        <w:t xml:space="preserve">liform bakteri </w:t>
      </w:r>
      <w:r>
        <w:t>sayımı</w:t>
      </w:r>
    </w:p>
    <w:p w14:paraId="5DDAC9A5" w14:textId="5625E152" w:rsidR="00596992" w:rsidRDefault="004518F1">
      <w:r w:rsidRPr="005C2FED">
        <w:t>Ko</w:t>
      </w:r>
      <w:r w:rsidR="00923EA3" w:rsidRPr="005C2FED">
        <w:t>liform bakteri</w:t>
      </w:r>
      <w:r w:rsidRPr="005C2FED">
        <w:t xml:space="preserve"> sayımı</w:t>
      </w:r>
      <w:r w:rsidR="00923EA3" w:rsidRPr="005C2FED">
        <w:t>,</w:t>
      </w:r>
      <w:r w:rsidRPr="005C2FED">
        <w:t xml:space="preserve"> TS ISO </w:t>
      </w:r>
      <w:r w:rsidR="00923EA3" w:rsidRPr="005C2FED">
        <w:t>4832’ye</w:t>
      </w:r>
      <w:r w:rsidRPr="005C2FED">
        <w:t xml:space="preserve"> göre yapılır. Sonucun Madde </w:t>
      </w:r>
      <w:r w:rsidR="00923EA3" w:rsidRPr="005C2FED">
        <w:t>4</w:t>
      </w:r>
      <w:r w:rsidRPr="005C2FED">
        <w:t>.2.3'e uygun olup olmadığına bakılır.</w:t>
      </w:r>
      <w:r w:rsidR="00FD2638">
        <w:t xml:space="preserve"> </w:t>
      </w:r>
    </w:p>
    <w:p w14:paraId="3DE65341" w14:textId="77777777" w:rsidR="00596992" w:rsidRPr="00C9129D" w:rsidRDefault="00596992" w:rsidP="00596992">
      <w:pPr>
        <w:pStyle w:val="Balk2"/>
      </w:pPr>
      <w:bookmarkStart w:id="57" w:name="_Toc526879503"/>
      <w:bookmarkStart w:id="58" w:name="_Toc91057787"/>
      <w:r w:rsidRPr="00C9129D">
        <w:lastRenderedPageBreak/>
        <w:t>Değerlendirme</w:t>
      </w:r>
      <w:bookmarkEnd w:id="57"/>
      <w:bookmarkEnd w:id="58"/>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59" w:name="_Toc526879504"/>
      <w:bookmarkStart w:id="60" w:name="_Toc91057788"/>
      <w:r w:rsidRPr="00270B84">
        <w:t>Muayene ve deney raporu</w:t>
      </w:r>
      <w:bookmarkEnd w:id="59"/>
      <w:bookmarkEnd w:id="60"/>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pPr>
        <w:pStyle w:val="ListeMaddemi"/>
      </w:pPr>
      <w:r w:rsidRPr="00670E43">
        <w:t>Firmanın adı ve adresi,</w:t>
      </w:r>
    </w:p>
    <w:p w14:paraId="541A4DD2" w14:textId="77777777" w:rsidR="00596992" w:rsidRPr="00670E43" w:rsidRDefault="00596992">
      <w:pPr>
        <w:pStyle w:val="ListeMaddemi"/>
      </w:pPr>
      <w:r w:rsidRPr="00670E43">
        <w:t>Muayene ve deneyin yapıldığı yerin ve laboratuvarın adı,</w:t>
      </w:r>
    </w:p>
    <w:p w14:paraId="1028589E" w14:textId="77777777" w:rsidR="00596992" w:rsidRPr="00670E43" w:rsidRDefault="00596992">
      <w:pPr>
        <w:pStyle w:val="ListeMaddemi"/>
      </w:pPr>
      <w:r w:rsidRPr="00670E43">
        <w:t>Muayene ve deneyi yapanın ve/veya raporu imzalayan yetkililerin adları görev ve meslekleri,</w:t>
      </w:r>
    </w:p>
    <w:p w14:paraId="76DC6B61" w14:textId="77777777" w:rsidR="00596992" w:rsidRPr="00670E43" w:rsidRDefault="00596992">
      <w:pPr>
        <w:pStyle w:val="ListeMaddemi"/>
      </w:pPr>
      <w:r w:rsidRPr="00670E43">
        <w:t>Numunenin alındığı tarih ile muayene ve deney tarihi,</w:t>
      </w:r>
    </w:p>
    <w:p w14:paraId="01105B1C" w14:textId="77777777" w:rsidR="00596992" w:rsidRPr="00670E43" w:rsidRDefault="00596992">
      <w:pPr>
        <w:pStyle w:val="ListeMaddemi"/>
      </w:pPr>
      <w:r w:rsidRPr="00670E43">
        <w:t>Numunenin tanıtılması,</w:t>
      </w:r>
    </w:p>
    <w:p w14:paraId="6B83DFD1" w14:textId="77777777" w:rsidR="00596992" w:rsidRPr="00670E43" w:rsidRDefault="00596992">
      <w:pPr>
        <w:pStyle w:val="ListeMaddemi"/>
      </w:pPr>
      <w:r w:rsidRPr="00670E43">
        <w:t>Muayene ve deneylerde uygulanan standartların numaraları,</w:t>
      </w:r>
    </w:p>
    <w:p w14:paraId="3D2E39EE" w14:textId="77777777" w:rsidR="00596992" w:rsidRPr="00670E43" w:rsidRDefault="00596992">
      <w:pPr>
        <w:pStyle w:val="ListeMaddemi"/>
      </w:pPr>
      <w:r w:rsidRPr="00670E43">
        <w:t>Sonuçların gösterilmesi,</w:t>
      </w:r>
    </w:p>
    <w:p w14:paraId="31713F25" w14:textId="77777777" w:rsidR="00596992" w:rsidRPr="00270B84" w:rsidRDefault="00596992">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pPr>
        <w:pStyle w:val="ListeMaddemi"/>
      </w:pPr>
      <w:r w:rsidRPr="00670E43">
        <w:t>Standarda uygun olup olmadığı,</w:t>
      </w:r>
    </w:p>
    <w:p w14:paraId="19DEF1EC" w14:textId="77777777" w:rsidR="00596992" w:rsidRPr="00670E43" w:rsidRDefault="00596992">
      <w:pPr>
        <w:pStyle w:val="ListeMaddemi"/>
      </w:pPr>
      <w:r w:rsidRPr="00670E43">
        <w:t>Rapora ait seri numarası ve tarih, her sayfanın numarası ve toplam sayfa sayısı.</w:t>
      </w:r>
    </w:p>
    <w:p w14:paraId="57C0EFFE" w14:textId="391F1F85" w:rsidR="00596992" w:rsidRPr="00CB4A3A" w:rsidRDefault="00596992" w:rsidP="00532FBF">
      <w:pPr>
        <w:pStyle w:val="Balk1"/>
      </w:pPr>
      <w:r w:rsidRPr="00201A54">
        <w:rPr>
          <w:b w:val="0"/>
          <w:snapToGrid w:val="0"/>
        </w:rPr>
        <w:lastRenderedPageBreak/>
        <w:t xml:space="preserve"> </w:t>
      </w:r>
      <w:bookmarkStart w:id="61" w:name="_Toc526879505"/>
      <w:bookmarkStart w:id="62" w:name="_Toc91057789"/>
      <w:r w:rsidRPr="00CB4A3A">
        <w:rPr>
          <w:snapToGrid w:val="0"/>
        </w:rPr>
        <w:t>Piyasaya arz</w:t>
      </w:r>
      <w:bookmarkEnd w:id="61"/>
      <w:bookmarkEnd w:id="62"/>
    </w:p>
    <w:p w14:paraId="1FC3BCD1" w14:textId="77777777" w:rsidR="00596992" w:rsidRPr="00270B84" w:rsidRDefault="00596992" w:rsidP="00596992">
      <w:pPr>
        <w:pStyle w:val="Balk2"/>
      </w:pPr>
      <w:bookmarkStart w:id="63" w:name="_Toc327436407"/>
      <w:bookmarkStart w:id="64" w:name="_Toc526879506"/>
      <w:bookmarkStart w:id="65" w:name="_Toc91057790"/>
      <w:r w:rsidRPr="00270B84">
        <w:t>Ambalajlama</w:t>
      </w:r>
      <w:bookmarkEnd w:id="63"/>
      <w:bookmarkEnd w:id="64"/>
      <w:bookmarkEnd w:id="65"/>
    </w:p>
    <w:p w14:paraId="7C22B958" w14:textId="78CDDBBD" w:rsidR="00794BEC" w:rsidRDefault="00794BEC" w:rsidP="00794BEC">
      <w:pPr>
        <w:shd w:val="clear" w:color="auto" w:fill="FFFFFF"/>
        <w:rPr>
          <w:rFonts w:cs="Arial"/>
        </w:rPr>
      </w:pPr>
      <w:r>
        <w:rPr>
          <w:rFonts w:cs="Arial"/>
        </w:rPr>
        <w:t>Ambalaj malzemesi insan</w:t>
      </w:r>
      <w:r w:rsidRPr="004F67B4">
        <w:rPr>
          <w:rFonts w:cs="Arial"/>
        </w:rPr>
        <w:t xml:space="preserve"> sağlığ</w:t>
      </w:r>
      <w:r>
        <w:rPr>
          <w:rFonts w:cs="Arial"/>
        </w:rPr>
        <w:t>ın</w:t>
      </w:r>
      <w:r w:rsidRPr="004F67B4">
        <w:rPr>
          <w:rFonts w:cs="Arial"/>
        </w:rPr>
        <w:t>a zarar vermeyecek</w:t>
      </w:r>
      <w:r>
        <w:rPr>
          <w:rFonts w:cs="Arial"/>
        </w:rPr>
        <w:t xml:space="preserve"> ve </w:t>
      </w:r>
      <w:r w:rsidR="00201A54">
        <w:rPr>
          <w:rFonts w:cs="Arial"/>
        </w:rPr>
        <w:t>yemeklik tuzun</w:t>
      </w:r>
      <w:r>
        <w:rPr>
          <w:rFonts w:cs="Arial"/>
        </w:rPr>
        <w:t xml:space="preserve"> </w:t>
      </w:r>
      <w:r w:rsidRPr="004F67B4">
        <w:rPr>
          <w:rFonts w:cs="Arial"/>
        </w:rPr>
        <w:t>nitel</w:t>
      </w:r>
      <w:r>
        <w:rPr>
          <w:rFonts w:cs="Arial"/>
        </w:rPr>
        <w:t xml:space="preserve">iğini bozmayacak, mevzuatına uygun ambalaj malzemeleri içerisinde piyasaya arz edilir. </w:t>
      </w:r>
    </w:p>
    <w:p w14:paraId="661C2D3D" w14:textId="06B09D19" w:rsidR="00794BEC" w:rsidRDefault="00794BEC" w:rsidP="00794BEC">
      <w:r>
        <w:rPr>
          <w:rFonts w:cs="Arial"/>
        </w:rPr>
        <w:t>Küçük tüketici ambalajları daha büyük ambalajlar içerisine konulabilir.</w:t>
      </w:r>
    </w:p>
    <w:p w14:paraId="39ABCA15" w14:textId="77777777" w:rsidR="00596992" w:rsidRPr="00270B84" w:rsidRDefault="00596992" w:rsidP="00596992">
      <w:pPr>
        <w:pStyle w:val="Balk2"/>
      </w:pPr>
      <w:bookmarkStart w:id="66" w:name="_Toc327436408"/>
      <w:bookmarkStart w:id="67" w:name="_Toc526879507"/>
      <w:bookmarkStart w:id="68" w:name="_Toc91057791"/>
      <w:r w:rsidRPr="00270B84">
        <w:t>İşaretleme</w:t>
      </w:r>
      <w:bookmarkEnd w:id="66"/>
      <w:bookmarkEnd w:id="67"/>
      <w:bookmarkEnd w:id="68"/>
    </w:p>
    <w:p w14:paraId="72CCD202" w14:textId="6AB31F48" w:rsidR="00794BEC" w:rsidRDefault="002C1F85" w:rsidP="00794BEC">
      <w:r>
        <w:t>Yemeklik tuz</w:t>
      </w:r>
      <w:r w:rsidR="00794BEC">
        <w:t xml:space="preserve"> ambalajları üzerine en az aşağıdaki bilgiler okunaklı olarak silinmeyecek ve bozulmayacak şekilde yazılır veya basılır. Ambalajın ağzı açıldığında tekrar kapatılmayacak veya tekrar kapatıldığında kapatıldığı bell</w:t>
      </w:r>
      <w:r w:rsidR="00DA51F5">
        <w:t>i olacak şekilde kapatılmalıdır.</w:t>
      </w:r>
    </w:p>
    <w:p w14:paraId="36A18193" w14:textId="77777777" w:rsidR="00794BEC" w:rsidRDefault="00794BEC" w:rsidP="00794BEC">
      <w:pPr>
        <w:numPr>
          <w:ilvl w:val="0"/>
          <w:numId w:val="34"/>
        </w:numPr>
        <w:spacing w:after="0" w:line="240" w:lineRule="auto"/>
      </w:pPr>
      <w:r>
        <w:t>Üretici, ihracatçı, ithalatçı firmalardan en az birinin ticari unvanı veya kısa adı, varsa tescilli markası (sadece yurt dışındaki ithalatçı firmanın ticari unvanı veya kısa adının yazılması durumunda, ambalajlar üzerine, “Türk Malı” ibaresinin yazılması).</w:t>
      </w:r>
    </w:p>
    <w:p w14:paraId="6CF4BF23" w14:textId="457705BA" w:rsidR="00794BEC" w:rsidRDefault="00794BEC" w:rsidP="00794BEC">
      <w:pPr>
        <w:numPr>
          <w:ilvl w:val="0"/>
          <w:numId w:val="34"/>
        </w:numPr>
        <w:spacing w:after="0" w:line="240" w:lineRule="auto"/>
        <w:jc w:val="left"/>
      </w:pPr>
      <w:r>
        <w:t>Bu standa</w:t>
      </w:r>
      <w:r w:rsidR="00201A54">
        <w:t>rdın işaret ve numarası (TS 933</w:t>
      </w:r>
      <w:r>
        <w:t xml:space="preserve"> şeklinde),</w:t>
      </w:r>
    </w:p>
    <w:p w14:paraId="022398BA" w14:textId="44D6F601" w:rsidR="00F929C7" w:rsidRDefault="00F929C7" w:rsidP="00F929C7">
      <w:pPr>
        <w:numPr>
          <w:ilvl w:val="0"/>
          <w:numId w:val="34"/>
        </w:numPr>
        <w:spacing w:after="0" w:line="240" w:lineRule="auto"/>
        <w:jc w:val="left"/>
      </w:pPr>
      <w:r>
        <w:t xml:space="preserve">İyot içeriği (mg/100 g, </w:t>
      </w:r>
      <w:r w:rsidRPr="00F929C7">
        <w:t>KIO</w:t>
      </w:r>
      <w:r w:rsidRPr="00532FBF">
        <w:rPr>
          <w:vertAlign w:val="subscript"/>
        </w:rPr>
        <w:t>3</w:t>
      </w:r>
      <w:r w:rsidRPr="00F929C7">
        <w:t xml:space="preserve"> olarak),</w:t>
      </w:r>
    </w:p>
    <w:p w14:paraId="0455A0A6" w14:textId="74E78A49" w:rsidR="00794BEC" w:rsidRDefault="00201A54" w:rsidP="00794BEC">
      <w:pPr>
        <w:numPr>
          <w:ilvl w:val="0"/>
          <w:numId w:val="34"/>
        </w:numPr>
        <w:spacing w:after="0" w:line="240" w:lineRule="auto"/>
        <w:jc w:val="left"/>
      </w:pPr>
      <w:r>
        <w:t>Ürünün adı (Yemeklik tuz</w:t>
      </w:r>
      <w:r w:rsidR="00794BEC">
        <w:t>),</w:t>
      </w:r>
    </w:p>
    <w:p w14:paraId="71B11B69" w14:textId="1D5B995E" w:rsidR="00201A54" w:rsidRDefault="00201A54" w:rsidP="00794BEC">
      <w:pPr>
        <w:numPr>
          <w:ilvl w:val="0"/>
          <w:numId w:val="34"/>
        </w:numPr>
        <w:spacing w:after="0" w:line="240" w:lineRule="auto"/>
        <w:jc w:val="left"/>
      </w:pPr>
      <w:r>
        <w:t>Sınıfı,</w:t>
      </w:r>
    </w:p>
    <w:p w14:paraId="5E176ECF" w14:textId="15F13CD7" w:rsidR="00201A54" w:rsidRDefault="00201A54" w:rsidP="00794BEC">
      <w:pPr>
        <w:numPr>
          <w:ilvl w:val="0"/>
          <w:numId w:val="34"/>
        </w:numPr>
        <w:spacing w:after="0" w:line="240" w:lineRule="auto"/>
        <w:jc w:val="left"/>
      </w:pPr>
      <w:r>
        <w:t>Tipi,</w:t>
      </w:r>
    </w:p>
    <w:p w14:paraId="6400A864" w14:textId="77777777" w:rsidR="00794BEC" w:rsidRDefault="00794BEC" w:rsidP="00794BEC">
      <w:pPr>
        <w:numPr>
          <w:ilvl w:val="0"/>
          <w:numId w:val="34"/>
        </w:numPr>
        <w:spacing w:after="0" w:line="240" w:lineRule="auto"/>
        <w:jc w:val="left"/>
      </w:pPr>
      <w:r>
        <w:t>Parti, seri veya kod numaralarından en az biri,</w:t>
      </w:r>
    </w:p>
    <w:p w14:paraId="0848E4FD" w14:textId="77777777" w:rsidR="00794BEC" w:rsidRDefault="00794BEC" w:rsidP="00794BEC">
      <w:pPr>
        <w:numPr>
          <w:ilvl w:val="0"/>
          <w:numId w:val="34"/>
        </w:numPr>
        <w:spacing w:after="0" w:line="240" w:lineRule="auto"/>
        <w:jc w:val="left"/>
      </w:pPr>
      <w:r>
        <w:t>Büyük ambalaj içerisinde küçük ambalaj adedi,</w:t>
      </w:r>
    </w:p>
    <w:p w14:paraId="6F857D86" w14:textId="1BC94791" w:rsidR="00794BEC" w:rsidRPr="00532FBF" w:rsidRDefault="002C1F85" w:rsidP="00794BEC">
      <w:pPr>
        <w:pStyle w:val="msobodytextindent2"/>
        <w:numPr>
          <w:ilvl w:val="0"/>
          <w:numId w:val="51"/>
        </w:numPr>
        <w:spacing w:before="0" w:after="0"/>
        <w:rPr>
          <w:rFonts w:ascii="Cambria" w:eastAsiaTheme="minorHAnsi" w:hAnsi="Cambria" w:cstheme="minorBidi"/>
          <w:sz w:val="22"/>
          <w:szCs w:val="22"/>
          <w:lang w:eastAsia="en-US"/>
        </w:rPr>
      </w:pPr>
      <w:r w:rsidRPr="00532FBF">
        <w:rPr>
          <w:rFonts w:ascii="Cambria" w:eastAsiaTheme="minorHAnsi" w:hAnsi="Cambria" w:cstheme="minorBidi"/>
          <w:sz w:val="22"/>
          <w:szCs w:val="22"/>
          <w:lang w:eastAsia="en-US"/>
        </w:rPr>
        <w:t>T</w:t>
      </w:r>
      <w:r w:rsidR="00794BEC" w:rsidRPr="00532FBF">
        <w:rPr>
          <w:rFonts w:ascii="Cambria" w:eastAsiaTheme="minorHAnsi" w:hAnsi="Cambria" w:cstheme="minorBidi"/>
          <w:sz w:val="22"/>
          <w:szCs w:val="22"/>
          <w:lang w:eastAsia="en-US"/>
        </w:rPr>
        <w:t xml:space="preserve">avsiye edilen </w:t>
      </w:r>
      <w:r w:rsidRPr="00532FBF">
        <w:rPr>
          <w:rFonts w:ascii="Cambria" w:eastAsiaTheme="minorHAnsi" w:hAnsi="Cambria" w:cstheme="minorBidi"/>
          <w:sz w:val="22"/>
          <w:szCs w:val="22"/>
          <w:lang w:eastAsia="en-US"/>
        </w:rPr>
        <w:t>tüketim</w:t>
      </w:r>
      <w:r w:rsidR="00794BEC" w:rsidRPr="00532FBF">
        <w:rPr>
          <w:rFonts w:ascii="Cambria" w:eastAsiaTheme="minorHAnsi" w:hAnsi="Cambria" w:cstheme="minorBidi"/>
          <w:sz w:val="22"/>
          <w:szCs w:val="22"/>
          <w:lang w:eastAsia="en-US"/>
        </w:rPr>
        <w:t xml:space="preserve"> tarihi,</w:t>
      </w:r>
    </w:p>
    <w:p w14:paraId="6D564384" w14:textId="4D401586" w:rsidR="00F929C7" w:rsidRPr="002C1F85" w:rsidRDefault="00794BEC" w:rsidP="00532FBF">
      <w:pPr>
        <w:pStyle w:val="msobodytextindent2"/>
        <w:numPr>
          <w:ilvl w:val="0"/>
          <w:numId w:val="51"/>
        </w:numPr>
        <w:spacing w:before="0" w:after="0"/>
        <w:jc w:val="left"/>
      </w:pPr>
      <w:r w:rsidRPr="00532FBF">
        <w:rPr>
          <w:rFonts w:ascii="Cambria" w:eastAsiaTheme="minorHAnsi" w:hAnsi="Cambria" w:cstheme="minorBidi"/>
          <w:sz w:val="22"/>
          <w:szCs w:val="22"/>
          <w:lang w:eastAsia="en-US"/>
        </w:rPr>
        <w:t xml:space="preserve">Net kütlesi (kg veya </w:t>
      </w:r>
      <w:r w:rsidR="00C92846" w:rsidRPr="00532FBF">
        <w:rPr>
          <w:rFonts w:ascii="Cambria" w:eastAsiaTheme="minorHAnsi" w:hAnsi="Cambria" w:cstheme="minorBidi"/>
          <w:sz w:val="22"/>
          <w:szCs w:val="22"/>
          <w:lang w:eastAsia="en-US"/>
        </w:rPr>
        <w:t>g olarak)</w:t>
      </w:r>
    </w:p>
    <w:p w14:paraId="1AAF89C9" w14:textId="0957FF9C" w:rsidR="00596992" w:rsidRPr="00270B84" w:rsidRDefault="00794BEC" w:rsidP="00532FBF">
      <w:r w:rsidRPr="00675DFB">
        <w:t>Gerektiğinde bu bilgiler Türkçe’nin yanı sıra yabancı dilde de yazılabil</w:t>
      </w:r>
      <w:r w:rsidR="00596992" w:rsidRPr="00270B84">
        <w:t xml:space="preserve"> </w:t>
      </w:r>
    </w:p>
    <w:p w14:paraId="5B45964C" w14:textId="77777777" w:rsidR="00596992" w:rsidRPr="00270B84" w:rsidRDefault="00596992" w:rsidP="00596992">
      <w:pPr>
        <w:pStyle w:val="Balk2"/>
      </w:pPr>
      <w:bookmarkStart w:id="69" w:name="_Toc327436409"/>
      <w:bookmarkStart w:id="70" w:name="_Toc526879508"/>
      <w:bookmarkStart w:id="71" w:name="_Toc91057792"/>
      <w:r>
        <w:lastRenderedPageBreak/>
        <w:t>T</w:t>
      </w:r>
      <w:r w:rsidRPr="00270B84">
        <w:t>aşıma</w:t>
      </w:r>
      <w:bookmarkEnd w:id="69"/>
      <w:r>
        <w:t xml:space="preserve"> ve muhafaza</w:t>
      </w:r>
      <w:bookmarkEnd w:id="70"/>
      <w:bookmarkEnd w:id="71"/>
    </w:p>
    <w:p w14:paraId="6DB1C266" w14:textId="6DC63229" w:rsidR="00794BEC" w:rsidRDefault="00C92846" w:rsidP="00794BEC">
      <w:r>
        <w:t>Yemeklik tuzlar</w:t>
      </w:r>
      <w:r w:rsidR="00794BEC">
        <w:t xml:space="preserve"> ve bunların ambalajları, işleme yerlerinde, depolarda ve taşıtlarda kötü koku yayan ve bunları kirletecek böcek öldürücü il</w:t>
      </w:r>
      <w:r w:rsidR="00794BEC">
        <w:rPr>
          <w:rFonts w:cs="Arial"/>
        </w:rPr>
        <w:t>â</w:t>
      </w:r>
      <w:r w:rsidR="00794BEC">
        <w:t>çlar ve diğer zehirli maddelerle bir arada bulundurulmamalıdır.</w:t>
      </w:r>
    </w:p>
    <w:p w14:paraId="577BBEFC" w14:textId="0BC0AD70" w:rsidR="00794BEC" w:rsidRDefault="00794BEC" w:rsidP="00794BEC">
      <w:r>
        <w:t xml:space="preserve">İçinde </w:t>
      </w:r>
      <w:r w:rsidR="00C92846">
        <w:t>yemeklik tuz</w:t>
      </w:r>
      <w:r>
        <w:t xml:space="preserve"> bulunan ambalajlar, rutubetsiz, havadar, serin, doğrudan güneş ışığı almayan yerlerde depolanmalı, yağış altında bırakılmamalı ve bu durumda yüklenip boşaltılmamalıdır. Ambalajların muhafazasında kullanılan depoların tabanı, aşırı rutubetten korunmak ve hava cereyanını sağlamak amacıyla tahta ızgara ile döşenmiş olmalıdır.</w:t>
      </w:r>
    </w:p>
    <w:p w14:paraId="17A3B6E1" w14:textId="40792B8D" w:rsidR="00596992" w:rsidRPr="00270B84" w:rsidRDefault="00794BEC" w:rsidP="00532FBF">
      <w:r>
        <w:t>Ambalajlarının bulunduğu depo; kuru, hoşa gitmeyen kokulardan ari, böcek ve haşeratların girişine karşı korunmuş olmalıdır. Havalandırma ekipmanları; kuru havalarda iyi bir havalandırma sağlayacak ve yağışlı havalarda ise tamamen kapalı olacak şekilde ayarlanmalıdır.</w:t>
      </w:r>
      <w:r w:rsidR="00EB7581">
        <w:t xml:space="preserve"> </w:t>
      </w:r>
      <w:r w:rsidR="00596992" w:rsidRPr="006D72B9">
        <w:t xml:space="preserve"> </w:t>
      </w:r>
    </w:p>
    <w:p w14:paraId="7EABA456" w14:textId="77777777" w:rsidR="00596992" w:rsidRPr="00270B84" w:rsidRDefault="00596992" w:rsidP="00596992">
      <w:pPr>
        <w:pStyle w:val="Balk1"/>
      </w:pPr>
      <w:bookmarkStart w:id="72" w:name="_Toc443558622"/>
      <w:bookmarkStart w:id="73" w:name="_Toc526879509"/>
      <w:bookmarkStart w:id="74" w:name="_Toc91057793"/>
      <w:r w:rsidRPr="00270B84">
        <w:t>Çeşitli hükümler</w:t>
      </w:r>
      <w:bookmarkEnd w:id="72"/>
      <w:bookmarkEnd w:id="73"/>
      <w:bookmarkEnd w:id="74"/>
    </w:p>
    <w:p w14:paraId="19CC65D7" w14:textId="24A6742A"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tçı veya satıcı bu standarda uygun olarak imal edildiğini beyan ettiği</w:t>
      </w:r>
      <w:r w:rsidR="00C92846">
        <w:t xml:space="preserve"> yemeklik tuz</w:t>
      </w:r>
      <w:r>
        <w:rPr>
          <w:rFonts w:cs="Arial"/>
          <w:color w:val="000000"/>
          <w:szCs w:val="20"/>
        </w:rPr>
        <w:t xml:space="preserve"> </w:t>
      </w:r>
      <w:r w:rsidRPr="00270B84">
        <w:rPr>
          <w:rFonts w:cs="Arial"/>
          <w:color w:val="000000"/>
          <w:szCs w:val="20"/>
        </w:rPr>
        <w:t xml:space="preserve">için istendiğinde standarda uygunluk beyannamesi vermeye veya göstermeye mecburdur. Bu beyannamede satış konusu </w:t>
      </w:r>
      <w:r w:rsidR="00C92846">
        <w:t>yemeklik tuzun</w:t>
      </w:r>
      <w:r w:rsidRPr="00270B84">
        <w:rPr>
          <w:rFonts w:cs="Arial"/>
          <w:color w:val="000000"/>
          <w:szCs w:val="20"/>
        </w:rPr>
        <w:t>;</w:t>
      </w:r>
    </w:p>
    <w:p w14:paraId="516BA07A" w14:textId="77777777" w:rsidR="00596992" w:rsidRPr="00270B84" w:rsidRDefault="00596992">
      <w:pPr>
        <w:pStyle w:val="ListeMaddemi"/>
      </w:pPr>
      <w:r w:rsidRPr="00270B84">
        <w:t>Madde 4'teki özelliklere uygun olduğunun,</w:t>
      </w:r>
    </w:p>
    <w:p w14:paraId="28F84B14" w14:textId="77777777" w:rsidR="00596992" w:rsidRPr="00270B84" w:rsidRDefault="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lastRenderedPageBreak/>
        <w:br w:type="page"/>
      </w:r>
    </w:p>
    <w:p w14:paraId="242E6AD5" w14:textId="77777777" w:rsidR="00682B23" w:rsidRDefault="00682B23" w:rsidP="00682B23">
      <w:pPr>
        <w:pStyle w:val="zzBiblio"/>
      </w:pPr>
      <w:bookmarkStart w:id="75" w:name="_Toc25858064"/>
      <w:bookmarkStart w:id="76" w:name="_Toc480626623"/>
      <w:bookmarkStart w:id="77" w:name="_Toc91057794"/>
      <w:r>
        <w:lastRenderedPageBreak/>
        <w:t>K</w:t>
      </w:r>
      <w:r w:rsidRPr="00CE1320">
        <w:t>aynaklar</w:t>
      </w:r>
      <w:bookmarkEnd w:id="75"/>
      <w:bookmarkEnd w:id="76"/>
      <w:bookmarkEnd w:id="77"/>
    </w:p>
    <w:p w14:paraId="5C81A39E" w14:textId="77777777" w:rsidR="00596992" w:rsidRPr="0050768A" w:rsidRDefault="00596992" w:rsidP="006412BD">
      <w:pPr>
        <w:pStyle w:val="BiblioEntry"/>
        <w:rPr>
          <w:lang w:val="tr-TR"/>
        </w:rPr>
      </w:pPr>
      <w:r w:rsidRPr="0050768A">
        <w:rPr>
          <w:lang w:val="tr-TR"/>
        </w:rPr>
        <w:t>Türk Gıda Kodeksi – Mikrobiyolojik Kriterler Yönetmeliği (29.12.2011 tarih ve 28157/3.mükerrer sayılı Resmi Gazete)</w:t>
      </w:r>
    </w:p>
    <w:p w14:paraId="746ECA26" w14:textId="22C6158D" w:rsidR="007F1DEA"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p w14:paraId="24358F8D" w14:textId="6116E494" w:rsidR="00C92846" w:rsidRDefault="00C92846" w:rsidP="007F1DEA">
      <w:pPr>
        <w:pStyle w:val="BiblioEntry"/>
        <w:rPr>
          <w:lang w:val="tr-TR"/>
        </w:rPr>
      </w:pPr>
      <w:r>
        <w:rPr>
          <w:lang w:val="tr-TR"/>
        </w:rPr>
        <w:t>Türk Gıda Kodeksi Tuz Tebliği (16.08.2013 tarih ve 28737 sayılı Resmi Gazete</w:t>
      </w:r>
      <w:r w:rsidR="00CF6AB7">
        <w:rPr>
          <w:lang w:val="tr-TR"/>
        </w:rPr>
        <w:t xml:space="preserve"> Tebliğ No: 2013/48)</w:t>
      </w:r>
    </w:p>
    <w:p w14:paraId="7C6B6F3B" w14:textId="31C08343" w:rsidR="00C92846" w:rsidRDefault="00C92846" w:rsidP="00BE37E0">
      <w:pPr>
        <w:pStyle w:val="BiblioEntry"/>
      </w:pPr>
      <w:r>
        <w:t>Report of the twenty-third session of the Codex Comittee on food additives and contaminants the hauge, The Netherlands, 4-9 March 1991.</w:t>
      </w:r>
    </w:p>
    <w:p w14:paraId="40971EF3" w14:textId="243F3DE6" w:rsidR="00C92846" w:rsidRDefault="00C92846" w:rsidP="00C92846">
      <w:pPr>
        <w:pStyle w:val="BiblioEntry"/>
      </w:pPr>
      <w:r>
        <w:t>EEC Council Directive Dir. 73/437 OJL 356/73 p.71</w:t>
      </w:r>
    </w:p>
    <w:p w14:paraId="008B1524" w14:textId="2C78A862" w:rsidR="00C92846" w:rsidRDefault="00C92846" w:rsidP="00C92846">
      <w:pPr>
        <w:pStyle w:val="BiblioEntry"/>
      </w:pPr>
      <w:r>
        <w:t>Dutch Food Law : Warenwet – Levensmiddelen (A-11.6)</w:t>
      </w:r>
    </w:p>
    <w:p w14:paraId="72B6B6C7" w14:textId="4027B0EA" w:rsidR="00C92846" w:rsidRDefault="00C92846" w:rsidP="00C92846">
      <w:pPr>
        <w:pStyle w:val="BiblioEntry"/>
      </w:pPr>
      <w:r>
        <w:t>Food and Drug Administration Extraneous Materials 945.75</w:t>
      </w:r>
    </w:p>
    <w:p w14:paraId="668EF30B" w14:textId="23E5F686" w:rsidR="00C92846" w:rsidRDefault="00C92846" w:rsidP="00C92846">
      <w:pPr>
        <w:pStyle w:val="BiblioEntry"/>
      </w:pPr>
      <w:r>
        <w:t>Standard Analytical Methods of the Member Companies of the Corn Refiners Association, Inc E-27</w:t>
      </w:r>
    </w:p>
    <w:p w14:paraId="79404E5E" w14:textId="68FA0194" w:rsidR="00794BEC" w:rsidRPr="00596992" w:rsidRDefault="00794BEC" w:rsidP="00532FBF">
      <w:pPr>
        <w:pStyle w:val="BiblioEntry"/>
        <w:numPr>
          <w:ilvl w:val="0"/>
          <w:numId w:val="0"/>
        </w:numPr>
        <w:rPr>
          <w:lang w:val="tr-TR"/>
        </w:rPr>
      </w:pPr>
    </w:p>
    <w:sectPr w:rsidR="00794BEC" w:rsidRPr="00596992" w:rsidSect="00532FBF">
      <w:headerReference w:type="even" r:id="rId32"/>
      <w:headerReference w:type="default" r:id="rId33"/>
      <w:footerReference w:type="even" r:id="rId34"/>
      <w:footerReference w:type="default" r:id="rId35"/>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43CE6" w14:textId="77777777" w:rsidR="003C34B0" w:rsidRDefault="003C34B0" w:rsidP="00334A77">
      <w:pPr>
        <w:spacing w:after="0" w:line="240" w:lineRule="auto"/>
      </w:pPr>
      <w:r>
        <w:separator/>
      </w:r>
    </w:p>
  </w:endnote>
  <w:endnote w:type="continuationSeparator" w:id="0">
    <w:p w14:paraId="362DF15A" w14:textId="77777777" w:rsidR="003C34B0" w:rsidRDefault="003C34B0"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altName w:val="Times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417C13F9" w:rsidR="00BE37E0" w:rsidRDefault="00BE37E0">
    <w:pPr>
      <w:pStyle w:val="Altbilgi"/>
    </w:pPr>
    <w:r>
      <w:t>© TSE – Tüm hakları saklıdır.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55D1D048" w:rsidR="00BE37E0" w:rsidRDefault="00BE37E0" w:rsidP="00B2012B">
    <w:pPr>
      <w:pStyle w:val="Altbilgi"/>
      <w:rPr>
        <w:color w:val="0000FF"/>
      </w:rPr>
    </w:pPr>
    <w:r>
      <w:rPr>
        <w:color w:val="FF0000"/>
      </w:rPr>
      <w:t xml:space="preserve">Kaynak: </w:t>
    </w:r>
    <w:fldSimple w:instr=" DOCPROPERTY KAYNAK_STANDART_NUMARASI \* MERGEFORMAT ">
      <w:r w:rsidR="00532FBF" w:rsidRPr="00532FBF">
        <w:rPr>
          <w:color w:val="0000FF"/>
        </w:rPr>
        <w:t>TÜRK STANDARDI TASARISI</w:t>
      </w:r>
    </w:fldSimple>
  </w:p>
  <w:p w14:paraId="11259654" w14:textId="70E80589" w:rsidR="00BE37E0" w:rsidRDefault="00BE37E0" w:rsidP="00B2012B">
    <w:pPr>
      <w:pStyle w:val="Altbilgi"/>
      <w:rPr>
        <w:color w:val="0000FF"/>
      </w:rPr>
    </w:pPr>
    <w:r>
      <w:rPr>
        <w:color w:val="FF0000"/>
      </w:rPr>
      <w:t xml:space="preserve">İş Program Numarası: </w:t>
    </w:r>
    <w:fldSimple w:instr=" DOCPROPERTY IS_PROGRAM_NUMARASI \* MERGEFORMAT ">
      <w:r w:rsidR="00532FBF" w:rsidRPr="00532FBF">
        <w:rPr>
          <w:color w:val="0000FF"/>
        </w:rPr>
        <w:t xml:space="preserve"> 2023/157829</w:t>
      </w:r>
    </w:fldSimple>
  </w:p>
  <w:p w14:paraId="6A04BFF9" w14:textId="19368906" w:rsidR="00BE37E0" w:rsidRPr="00CD6F28" w:rsidRDefault="00BE37E0" w:rsidP="00B2012B">
    <w:pPr>
      <w:pStyle w:val="Altbilgi"/>
      <w:rPr>
        <w:color w:val="0000FF"/>
      </w:rPr>
    </w:pPr>
    <w:r>
      <w:rPr>
        <w:color w:val="FF0000"/>
      </w:rPr>
      <w:t xml:space="preserve">Doküman Tipi: </w:t>
    </w:r>
    <w:fldSimple w:instr=" DOCPROPERTY DOKUMAN_TIPI \* MERGEFORMAT ">
      <w:r w:rsidR="00532FBF" w:rsidRPr="00532FBF">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BE37E0" w:rsidRDefault="00BE37E0"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1FBCBAA0" w:rsidR="00BE37E0" w:rsidRPr="00EE3A3A" w:rsidRDefault="00BE37E0"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1A0B37D5" w:rsidR="00BE37E0" w:rsidRPr="00532FBF" w:rsidRDefault="00BE37E0" w:rsidP="00532FBF">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53B2" w14:textId="3FC1C489" w:rsidR="00BE37E0" w:rsidRPr="00EE3A3A" w:rsidRDefault="00BE37E0" w:rsidP="00532FBF">
    <w:pPr>
      <w:pStyle w:val="Altbilgi"/>
      <w:tabs>
        <w:tab w:val="clear" w:pos="9752"/>
        <w:tab w:val="left" w:pos="0"/>
        <w:tab w:val="right" w:pos="9780"/>
      </w:tabs>
    </w:pPr>
    <w:r>
      <w:fldChar w:fldCharType="begin"/>
    </w:r>
    <w:r>
      <w:instrText xml:space="preserve"> PAGE  \* roman \* MERGEFORMAT </w:instrText>
    </w:r>
    <w:r>
      <w:fldChar w:fldCharType="separate"/>
    </w:r>
    <w:r w:rsidR="00CB4A3A">
      <w:rPr>
        <w:noProof/>
      </w:rPr>
      <w:t>iv</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66293174" w:rsidR="00BE37E0" w:rsidRDefault="00BE37E0" w:rsidP="00670E43">
        <w:pPr>
          <w:pStyle w:val="Altbilgi"/>
        </w:pPr>
        <w:r>
          <w:t>© TSE – Tüm hakları saklıdır.</w:t>
        </w:r>
        <w:r>
          <w:tab/>
        </w:r>
        <w:r>
          <w:fldChar w:fldCharType="begin"/>
        </w:r>
        <w:r>
          <w:instrText>PAGE   \* MERGEFORMAT</w:instrText>
        </w:r>
        <w:r>
          <w:fldChar w:fldCharType="separate"/>
        </w:r>
        <w:r w:rsidR="00CB4A3A">
          <w:rPr>
            <w:noProof/>
          </w:rPr>
          <w:t>iv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87" w14:textId="530FC363" w:rsidR="00BE37E0" w:rsidRPr="00EE3A3A" w:rsidRDefault="00BE37E0" w:rsidP="00532FBF">
    <w:pPr>
      <w:pStyle w:val="Altbilgi"/>
      <w:tabs>
        <w:tab w:val="clear" w:pos="9752"/>
        <w:tab w:val="left" w:pos="0"/>
        <w:tab w:val="right" w:pos="9780"/>
      </w:tabs>
    </w:pPr>
    <w:r>
      <w:fldChar w:fldCharType="begin"/>
    </w:r>
    <w:r>
      <w:instrText xml:space="preserve"> PAGE  \* ARABIC \* CHARFORMAT </w:instrText>
    </w:r>
    <w:r>
      <w:fldChar w:fldCharType="separate"/>
    </w:r>
    <w:r w:rsidR="00CB4A3A">
      <w:rPr>
        <w:noProof/>
      </w:rPr>
      <w:t>8</w:t>
    </w:r>
    <w: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420"/>
      <w:docPartObj>
        <w:docPartGallery w:val="Page Numbers (Bottom of Page)"/>
        <w:docPartUnique/>
      </w:docPartObj>
    </w:sdtPr>
    <w:sdtEndPr/>
    <w:sdtContent>
      <w:p w14:paraId="2EDBBEA7" w14:textId="15751AA5" w:rsidR="00BE37E0" w:rsidRDefault="00BE37E0" w:rsidP="00532FBF">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CB4A3A">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24562" w14:textId="77777777" w:rsidR="003C34B0" w:rsidRDefault="003C34B0" w:rsidP="00334A77">
      <w:pPr>
        <w:spacing w:after="0" w:line="240" w:lineRule="auto"/>
      </w:pPr>
      <w:r>
        <w:separator/>
      </w:r>
    </w:p>
  </w:footnote>
  <w:footnote w:type="continuationSeparator" w:id="0">
    <w:p w14:paraId="4F1E3DC1" w14:textId="77777777" w:rsidR="003C34B0" w:rsidRDefault="003C34B0"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83A5" w14:textId="2FC0739D" w:rsidR="00BE37E0" w:rsidRPr="008C38F6" w:rsidRDefault="00BE37E0" w:rsidP="00532FBF">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532FBF">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532FBF">
      <w:rPr>
        <w:b w:val="0"/>
        <w:sz w:val="22"/>
      </w:rPr>
      <w:t>tst 933</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01723E17" w:rsidR="00BE37E0" w:rsidRPr="00532FBF" w:rsidRDefault="00B74533" w:rsidP="00B2012B">
    <w:pPr>
      <w:pStyle w:val="stbilgi"/>
      <w:pBdr>
        <w:bottom w:val="single" w:sz="4" w:space="1" w:color="auto"/>
      </w:pBdr>
      <w:tabs>
        <w:tab w:val="right" w:pos="9781"/>
      </w:tabs>
      <w:rPr>
        <w:b w:val="0"/>
        <w:sz w:val="22"/>
      </w:rPr>
    </w:pPr>
    <w:r w:rsidRPr="00532FBF">
      <w:rPr>
        <w:sz w:val="22"/>
      </w:rPr>
      <w:fldChar w:fldCharType="begin"/>
    </w:r>
    <w:r w:rsidRPr="00532FBF">
      <w:rPr>
        <w:sz w:val="22"/>
      </w:rPr>
      <w:instrText xml:space="preserve"> DOCPROPERTY KAYNAK_STANDART_NUMARASI \* MERGEFORMAT </w:instrText>
    </w:r>
    <w:r w:rsidRPr="00532FBF">
      <w:rPr>
        <w:sz w:val="22"/>
      </w:rPr>
      <w:fldChar w:fldCharType="separate"/>
    </w:r>
    <w:r w:rsidR="00532FBF" w:rsidRPr="00532FBF">
      <w:rPr>
        <w:b w:val="0"/>
        <w:sz w:val="22"/>
      </w:rPr>
      <w:t>TÜRK STANDARDI TASARISI</w:t>
    </w:r>
    <w:r w:rsidRPr="00532FBF">
      <w:rPr>
        <w:b w:val="0"/>
        <w:sz w:val="22"/>
      </w:rPr>
      <w:fldChar w:fldCharType="end"/>
    </w:r>
    <w:r w:rsidR="00BE37E0" w:rsidRPr="00532FBF">
      <w:rPr>
        <w:b w:val="0"/>
        <w:sz w:val="22"/>
      </w:rPr>
      <w:tab/>
    </w:r>
    <w:r w:rsidR="00BE37E0" w:rsidRPr="00532FBF">
      <w:rPr>
        <w:b w:val="0"/>
        <w:sz w:val="22"/>
      </w:rPr>
      <w:fldChar w:fldCharType="begin"/>
    </w:r>
    <w:r w:rsidR="00BE37E0" w:rsidRPr="00532FBF">
      <w:rPr>
        <w:b w:val="0"/>
        <w:sz w:val="22"/>
      </w:rPr>
      <w:instrText xml:space="preserve"> DOCPROPERTY STANDART_NUMARASI \* MERGEFORMAT </w:instrText>
    </w:r>
    <w:r w:rsidR="00BE37E0" w:rsidRPr="00532FBF">
      <w:rPr>
        <w:b w:val="0"/>
        <w:sz w:val="22"/>
      </w:rPr>
      <w:fldChar w:fldCharType="separate"/>
    </w:r>
    <w:r w:rsidR="00532FBF">
      <w:rPr>
        <w:b w:val="0"/>
        <w:sz w:val="22"/>
      </w:rPr>
      <w:t>tst 933</w:t>
    </w:r>
    <w:r w:rsidR="00BE37E0" w:rsidRPr="00532FBF">
      <w:rPr>
        <w:b w:val="0"/>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BE37E0" w:rsidRDefault="00BE37E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7B71EB00" w:rsidR="00BE37E0" w:rsidRPr="00670E43" w:rsidRDefault="00BE37E0"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00532FBF" w:rsidRPr="00532FBF">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sidR="00532FBF">
      <w:rPr>
        <w:b w:val="0"/>
        <w:sz w:val="22"/>
      </w:rPr>
      <w:t>tst 933</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EE7" w14:textId="52BD0D1E" w:rsidR="00BE37E0" w:rsidRPr="00532FBF" w:rsidRDefault="00BE37E0" w:rsidP="00532FBF">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r w:rsidR="00532FBF">
      <w:rPr>
        <w:b w:val="0"/>
        <w:sz w:val="22"/>
      </w:rPr>
      <w:t>tst 933</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532FBF">
      <w:rPr>
        <w:b w:val="0"/>
        <w:sz w:val="22"/>
      </w:rPr>
      <w:t>TÜRK STANDARDI TASARISI</w:t>
    </w:r>
    <w:r>
      <w:rPr>
        <w:b w:val="0"/>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3BAE" w14:textId="4CC32F75" w:rsidR="00BE37E0" w:rsidRPr="008C38F6" w:rsidRDefault="00BE37E0" w:rsidP="00532FBF">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532FBF">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532FBF">
      <w:rPr>
        <w:b w:val="0"/>
        <w:sz w:val="22"/>
      </w:rPr>
      <w:t>tst 933</w:t>
    </w:r>
    <w:r>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lvl>
  </w:abstractNum>
  <w:abstractNum w:abstractNumId="2">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nsid w:val="101642C6"/>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7">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F84CCF"/>
    <w:multiLevelType w:val="singleLevel"/>
    <w:tmpl w:val="DD664A34"/>
    <w:lvl w:ilvl="0">
      <w:start w:val="1"/>
      <w:numFmt w:val="upperLetter"/>
      <w:lvlText w:val="%1-"/>
      <w:lvlJc w:val="left"/>
      <w:pPr>
        <w:tabs>
          <w:tab w:val="num" w:pos="360"/>
        </w:tabs>
        <w:ind w:left="360" w:hanging="360"/>
      </w:pPr>
      <w:rPr>
        <w:rFonts w:hint="default"/>
      </w:rPr>
    </w:lvl>
  </w:abstractNum>
  <w:abstractNum w:abstractNumId="9">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5">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7">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9">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2">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3">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5">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6">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7">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7A711669"/>
    <w:multiLevelType w:val="singleLevel"/>
    <w:tmpl w:val="E67CD624"/>
    <w:lvl w:ilvl="0">
      <w:start w:val="1"/>
      <w:numFmt w:val="bullet"/>
      <w:lvlText w:val=""/>
      <w:lvlJc w:val="left"/>
      <w:pPr>
        <w:tabs>
          <w:tab w:val="num" w:pos="360"/>
        </w:tabs>
        <w:ind w:left="360" w:hanging="360"/>
      </w:pPr>
      <w:rPr>
        <w:rFonts w:ascii="Symbol" w:hAnsi="Symbol" w:hint="default"/>
      </w:rPr>
    </w:lvl>
  </w:abstractNum>
  <w:abstractNum w:abstractNumId="49">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5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9"/>
  </w:num>
  <w:num w:numId="4">
    <w:abstractNumId w:val="2"/>
  </w:num>
  <w:num w:numId="5">
    <w:abstractNumId w:val="3"/>
  </w:num>
  <w:num w:numId="6">
    <w:abstractNumId w:val="40"/>
  </w:num>
  <w:num w:numId="7">
    <w:abstractNumId w:val="23"/>
  </w:num>
  <w:num w:numId="8">
    <w:abstractNumId w:val="50"/>
  </w:num>
  <w:num w:numId="9">
    <w:abstractNumId w:val="15"/>
  </w:num>
  <w:num w:numId="10">
    <w:abstractNumId w:val="34"/>
  </w:num>
  <w:num w:numId="11">
    <w:abstractNumId w:val="39"/>
  </w:num>
  <w:num w:numId="12">
    <w:abstractNumId w:val="42"/>
  </w:num>
  <w:num w:numId="13">
    <w:abstractNumId w:val="46"/>
  </w:num>
  <w:num w:numId="14">
    <w:abstractNumId w:val="0"/>
  </w:num>
  <w:num w:numId="15">
    <w:abstractNumId w:val="22"/>
  </w:num>
  <w:num w:numId="16">
    <w:abstractNumId w:val="31"/>
  </w:num>
  <w:num w:numId="17">
    <w:abstractNumId w:val="14"/>
  </w:num>
  <w:num w:numId="18">
    <w:abstractNumId w:val="18"/>
  </w:num>
  <w:num w:numId="19">
    <w:abstractNumId w:val="17"/>
  </w:num>
  <w:num w:numId="20">
    <w:abstractNumId w:val="38"/>
  </w:num>
  <w:num w:numId="21">
    <w:abstractNumId w:val="9"/>
  </w:num>
  <w:num w:numId="22">
    <w:abstractNumId w:val="16"/>
  </w:num>
  <w:num w:numId="23">
    <w:abstractNumId w:val="4"/>
  </w:num>
  <w:num w:numId="24">
    <w:abstractNumId w:val="25"/>
  </w:num>
  <w:num w:numId="25">
    <w:abstractNumId w:val="43"/>
  </w:num>
  <w:num w:numId="26">
    <w:abstractNumId w:val="35"/>
  </w:num>
  <w:num w:numId="27">
    <w:abstractNumId w:val="10"/>
  </w:num>
  <w:num w:numId="28">
    <w:abstractNumId w:val="5"/>
  </w:num>
  <w:num w:numId="29">
    <w:abstractNumId w:val="30"/>
  </w:num>
  <w:num w:numId="30">
    <w:abstractNumId w:val="7"/>
  </w:num>
  <w:num w:numId="31">
    <w:abstractNumId w:val="32"/>
  </w:num>
  <w:num w:numId="32">
    <w:abstractNumId w:val="47"/>
  </w:num>
  <w:num w:numId="33">
    <w:abstractNumId w:val="37"/>
  </w:num>
  <w:num w:numId="34">
    <w:abstractNumId w:val="28"/>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6"/>
  </w:num>
  <w:num w:numId="37">
    <w:abstractNumId w:val="11"/>
  </w:num>
  <w:num w:numId="38">
    <w:abstractNumId w:val="21"/>
  </w:num>
  <w:num w:numId="39">
    <w:abstractNumId w:val="13"/>
  </w:num>
  <w:num w:numId="40">
    <w:abstractNumId w:val="49"/>
  </w:num>
  <w:num w:numId="41">
    <w:abstractNumId w:val="44"/>
  </w:num>
  <w:num w:numId="42">
    <w:abstractNumId w:val="33"/>
  </w:num>
  <w:num w:numId="43">
    <w:abstractNumId w:val="12"/>
  </w:num>
  <w:num w:numId="44">
    <w:abstractNumId w:val="27"/>
  </w:num>
  <w:num w:numId="45">
    <w:abstractNumId w:val="45"/>
  </w:num>
  <w:num w:numId="46">
    <w:abstractNumId w:val="36"/>
  </w:num>
  <w:num w:numId="47">
    <w:abstractNumId w:val="24"/>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1"/>
  </w:num>
  <w:num w:numId="50">
    <w:abstractNumId w:val="48"/>
  </w:num>
  <w:num w:numId="51">
    <w:abstractNumId w:val="6"/>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attachedTemplate r:id="rId1"/>
  <w:linkStyles/>
  <w:trackRevisions/>
  <w:documentProtection w:edit="trackedChanges" w:enforcement="1" w:cryptProviderType="rsaAES" w:cryptAlgorithmClass="hash" w:cryptAlgorithmType="typeAny" w:cryptAlgorithmSid="14" w:cryptSpinCount="100000" w:hash="IAqRbDAPnHDf8dQL0VhmUHNkaQTEkx2jqW0AilJ+8QCWyLEzKdo0tZTgXauErBxAb3tyzzKnW/bGlVojmwczeQ==" w:salt="gZ1Kh+WnQ86FagICTQmcs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3C5E"/>
    <w:rsid w:val="0001614B"/>
    <w:rsid w:val="00023A0B"/>
    <w:rsid w:val="00025741"/>
    <w:rsid w:val="00031CA3"/>
    <w:rsid w:val="000610E8"/>
    <w:rsid w:val="0007756B"/>
    <w:rsid w:val="000813EC"/>
    <w:rsid w:val="0008538C"/>
    <w:rsid w:val="00085C82"/>
    <w:rsid w:val="00092619"/>
    <w:rsid w:val="0009341A"/>
    <w:rsid w:val="000B7BB0"/>
    <w:rsid w:val="000D61D2"/>
    <w:rsid w:val="000E5EFA"/>
    <w:rsid w:val="000F1999"/>
    <w:rsid w:val="00110D36"/>
    <w:rsid w:val="00117B93"/>
    <w:rsid w:val="00154764"/>
    <w:rsid w:val="00154FA7"/>
    <w:rsid w:val="001560E7"/>
    <w:rsid w:val="00172B12"/>
    <w:rsid w:val="001731E4"/>
    <w:rsid w:val="001773C8"/>
    <w:rsid w:val="00181863"/>
    <w:rsid w:val="001916B1"/>
    <w:rsid w:val="001A0685"/>
    <w:rsid w:val="001A14A3"/>
    <w:rsid w:val="001A1E61"/>
    <w:rsid w:val="001A2285"/>
    <w:rsid w:val="001B6D61"/>
    <w:rsid w:val="001B713B"/>
    <w:rsid w:val="001C36CD"/>
    <w:rsid w:val="001D2B75"/>
    <w:rsid w:val="001E4FF7"/>
    <w:rsid w:val="001E5C09"/>
    <w:rsid w:val="001E5E41"/>
    <w:rsid w:val="001E6075"/>
    <w:rsid w:val="001E7D0A"/>
    <w:rsid w:val="001F19E5"/>
    <w:rsid w:val="002017ED"/>
    <w:rsid w:val="00201A54"/>
    <w:rsid w:val="00203995"/>
    <w:rsid w:val="002151F5"/>
    <w:rsid w:val="00221954"/>
    <w:rsid w:val="00222D47"/>
    <w:rsid w:val="00227B0E"/>
    <w:rsid w:val="002568E2"/>
    <w:rsid w:val="00287722"/>
    <w:rsid w:val="002C1F85"/>
    <w:rsid w:val="002D1550"/>
    <w:rsid w:val="0032367F"/>
    <w:rsid w:val="00334A77"/>
    <w:rsid w:val="00334BED"/>
    <w:rsid w:val="00335B75"/>
    <w:rsid w:val="00372339"/>
    <w:rsid w:val="0039039B"/>
    <w:rsid w:val="003B116F"/>
    <w:rsid w:val="003C34B0"/>
    <w:rsid w:val="003C4D17"/>
    <w:rsid w:val="003D2B72"/>
    <w:rsid w:val="003D518F"/>
    <w:rsid w:val="00407B21"/>
    <w:rsid w:val="00410E04"/>
    <w:rsid w:val="00413D03"/>
    <w:rsid w:val="00423ACF"/>
    <w:rsid w:val="004252C9"/>
    <w:rsid w:val="00443F74"/>
    <w:rsid w:val="00443FAF"/>
    <w:rsid w:val="004518F1"/>
    <w:rsid w:val="00461802"/>
    <w:rsid w:val="004719EB"/>
    <w:rsid w:val="00483579"/>
    <w:rsid w:val="00483EC6"/>
    <w:rsid w:val="004A1E47"/>
    <w:rsid w:val="004A3A46"/>
    <w:rsid w:val="004B0890"/>
    <w:rsid w:val="004B63E9"/>
    <w:rsid w:val="004D5584"/>
    <w:rsid w:val="004F3BDB"/>
    <w:rsid w:val="004F5E2C"/>
    <w:rsid w:val="0050768A"/>
    <w:rsid w:val="00510E79"/>
    <w:rsid w:val="005326BF"/>
    <w:rsid w:val="00532FBF"/>
    <w:rsid w:val="005523EC"/>
    <w:rsid w:val="00555C68"/>
    <w:rsid w:val="005607C5"/>
    <w:rsid w:val="005750C2"/>
    <w:rsid w:val="0058203A"/>
    <w:rsid w:val="00596992"/>
    <w:rsid w:val="005A6380"/>
    <w:rsid w:val="005C071A"/>
    <w:rsid w:val="005C2FED"/>
    <w:rsid w:val="005D124C"/>
    <w:rsid w:val="005D1A70"/>
    <w:rsid w:val="005E1C0F"/>
    <w:rsid w:val="006074A2"/>
    <w:rsid w:val="006214DD"/>
    <w:rsid w:val="006412BD"/>
    <w:rsid w:val="00670E43"/>
    <w:rsid w:val="00674B90"/>
    <w:rsid w:val="00682B23"/>
    <w:rsid w:val="00693B13"/>
    <w:rsid w:val="006A15A6"/>
    <w:rsid w:val="006C0B26"/>
    <w:rsid w:val="006C1E1A"/>
    <w:rsid w:val="006C311A"/>
    <w:rsid w:val="006E4CA8"/>
    <w:rsid w:val="006E7259"/>
    <w:rsid w:val="007041BA"/>
    <w:rsid w:val="00723994"/>
    <w:rsid w:val="007364D9"/>
    <w:rsid w:val="0074193E"/>
    <w:rsid w:val="0074215D"/>
    <w:rsid w:val="00743C6A"/>
    <w:rsid w:val="00745306"/>
    <w:rsid w:val="00761268"/>
    <w:rsid w:val="00772D5B"/>
    <w:rsid w:val="00774406"/>
    <w:rsid w:val="0079115A"/>
    <w:rsid w:val="00794BEC"/>
    <w:rsid w:val="007D21B9"/>
    <w:rsid w:val="007E4156"/>
    <w:rsid w:val="007E4FB7"/>
    <w:rsid w:val="007F1DEA"/>
    <w:rsid w:val="007F6C89"/>
    <w:rsid w:val="00803162"/>
    <w:rsid w:val="00813F88"/>
    <w:rsid w:val="00815339"/>
    <w:rsid w:val="0081552D"/>
    <w:rsid w:val="008158E9"/>
    <w:rsid w:val="00816316"/>
    <w:rsid w:val="00821A2D"/>
    <w:rsid w:val="008423B6"/>
    <w:rsid w:val="00851DE6"/>
    <w:rsid w:val="00854272"/>
    <w:rsid w:val="00856839"/>
    <w:rsid w:val="00857093"/>
    <w:rsid w:val="00861C74"/>
    <w:rsid w:val="0086498E"/>
    <w:rsid w:val="00867EB4"/>
    <w:rsid w:val="0087276C"/>
    <w:rsid w:val="00873EB2"/>
    <w:rsid w:val="0087609E"/>
    <w:rsid w:val="008812DE"/>
    <w:rsid w:val="00890F4E"/>
    <w:rsid w:val="00891CFD"/>
    <w:rsid w:val="008B39B7"/>
    <w:rsid w:val="008C2AB5"/>
    <w:rsid w:val="008C38F6"/>
    <w:rsid w:val="008D1FF3"/>
    <w:rsid w:val="008E162C"/>
    <w:rsid w:val="008E7E09"/>
    <w:rsid w:val="0090131E"/>
    <w:rsid w:val="00906C26"/>
    <w:rsid w:val="0090748D"/>
    <w:rsid w:val="00921119"/>
    <w:rsid w:val="00923EA3"/>
    <w:rsid w:val="00940D21"/>
    <w:rsid w:val="009863FA"/>
    <w:rsid w:val="009940DA"/>
    <w:rsid w:val="00996093"/>
    <w:rsid w:val="009A0411"/>
    <w:rsid w:val="009B41C5"/>
    <w:rsid w:val="009D065D"/>
    <w:rsid w:val="009D2CF0"/>
    <w:rsid w:val="009D49C3"/>
    <w:rsid w:val="009E01B1"/>
    <w:rsid w:val="009E52FC"/>
    <w:rsid w:val="009E65DC"/>
    <w:rsid w:val="009E72C2"/>
    <w:rsid w:val="00A20C37"/>
    <w:rsid w:val="00A32BC8"/>
    <w:rsid w:val="00A4173D"/>
    <w:rsid w:val="00A50031"/>
    <w:rsid w:val="00A543BD"/>
    <w:rsid w:val="00A60FE8"/>
    <w:rsid w:val="00A7157F"/>
    <w:rsid w:val="00A94989"/>
    <w:rsid w:val="00A95C26"/>
    <w:rsid w:val="00A9663A"/>
    <w:rsid w:val="00AD514B"/>
    <w:rsid w:val="00AD6CBF"/>
    <w:rsid w:val="00B131F8"/>
    <w:rsid w:val="00B13F79"/>
    <w:rsid w:val="00B2012B"/>
    <w:rsid w:val="00B24975"/>
    <w:rsid w:val="00B3539C"/>
    <w:rsid w:val="00B74533"/>
    <w:rsid w:val="00B82C04"/>
    <w:rsid w:val="00B84BC5"/>
    <w:rsid w:val="00B93BA4"/>
    <w:rsid w:val="00B969FC"/>
    <w:rsid w:val="00BD4F43"/>
    <w:rsid w:val="00BD6873"/>
    <w:rsid w:val="00BE37E0"/>
    <w:rsid w:val="00BE5F1B"/>
    <w:rsid w:val="00C20A11"/>
    <w:rsid w:val="00C20AC1"/>
    <w:rsid w:val="00C21841"/>
    <w:rsid w:val="00C252E1"/>
    <w:rsid w:val="00C4498D"/>
    <w:rsid w:val="00C50E04"/>
    <w:rsid w:val="00C54789"/>
    <w:rsid w:val="00C60F03"/>
    <w:rsid w:val="00C645E1"/>
    <w:rsid w:val="00C90BFC"/>
    <w:rsid w:val="00C92846"/>
    <w:rsid w:val="00CB2211"/>
    <w:rsid w:val="00CB4A3A"/>
    <w:rsid w:val="00CD6079"/>
    <w:rsid w:val="00CD73E0"/>
    <w:rsid w:val="00CE7FE5"/>
    <w:rsid w:val="00CF6AB7"/>
    <w:rsid w:val="00CF73DE"/>
    <w:rsid w:val="00CF7BA6"/>
    <w:rsid w:val="00D112F6"/>
    <w:rsid w:val="00D30856"/>
    <w:rsid w:val="00D36223"/>
    <w:rsid w:val="00D36C3A"/>
    <w:rsid w:val="00D450A4"/>
    <w:rsid w:val="00D77C63"/>
    <w:rsid w:val="00D838B5"/>
    <w:rsid w:val="00D87807"/>
    <w:rsid w:val="00D939C1"/>
    <w:rsid w:val="00DA28BC"/>
    <w:rsid w:val="00DA3164"/>
    <w:rsid w:val="00DA3DE9"/>
    <w:rsid w:val="00DA51F5"/>
    <w:rsid w:val="00DA593F"/>
    <w:rsid w:val="00DB26D7"/>
    <w:rsid w:val="00DC2819"/>
    <w:rsid w:val="00DD0D2D"/>
    <w:rsid w:val="00DD0EA4"/>
    <w:rsid w:val="00DD5C33"/>
    <w:rsid w:val="00DE6133"/>
    <w:rsid w:val="00DE7140"/>
    <w:rsid w:val="00E07568"/>
    <w:rsid w:val="00E1441B"/>
    <w:rsid w:val="00E14B8C"/>
    <w:rsid w:val="00E47932"/>
    <w:rsid w:val="00E6656F"/>
    <w:rsid w:val="00E66EB7"/>
    <w:rsid w:val="00E71707"/>
    <w:rsid w:val="00E72C24"/>
    <w:rsid w:val="00E74E1D"/>
    <w:rsid w:val="00E82FB8"/>
    <w:rsid w:val="00E9187F"/>
    <w:rsid w:val="00EA387D"/>
    <w:rsid w:val="00EA3B2A"/>
    <w:rsid w:val="00EA3C92"/>
    <w:rsid w:val="00EB7581"/>
    <w:rsid w:val="00ED0B68"/>
    <w:rsid w:val="00ED6E9F"/>
    <w:rsid w:val="00EE3A3A"/>
    <w:rsid w:val="00EE3BB8"/>
    <w:rsid w:val="00EF75EF"/>
    <w:rsid w:val="00F03EC5"/>
    <w:rsid w:val="00F05313"/>
    <w:rsid w:val="00F23B74"/>
    <w:rsid w:val="00F45438"/>
    <w:rsid w:val="00F529E9"/>
    <w:rsid w:val="00F542FC"/>
    <w:rsid w:val="00F56032"/>
    <w:rsid w:val="00F6281F"/>
    <w:rsid w:val="00F71BE2"/>
    <w:rsid w:val="00F71C1A"/>
    <w:rsid w:val="00F80088"/>
    <w:rsid w:val="00F91FE8"/>
    <w:rsid w:val="00F929C7"/>
    <w:rsid w:val="00FB1246"/>
    <w:rsid w:val="00FB2A8D"/>
    <w:rsid w:val="00FB301E"/>
    <w:rsid w:val="00FC7EB0"/>
    <w:rsid w:val="00FD06B1"/>
    <w:rsid w:val="00FD2638"/>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FBF"/>
    <w:pPr>
      <w:spacing w:after="120" w:line="259" w:lineRule="auto"/>
      <w:jc w:val="both"/>
    </w:pPr>
    <w:rPr>
      <w:rFonts w:ascii="Cambria" w:hAnsi="Cambria"/>
    </w:rPr>
  </w:style>
  <w:style w:type="paragraph" w:styleId="Balk1">
    <w:name w:val="heading 1"/>
    <w:aliases w:val="1 Heading,baslık 1"/>
    <w:basedOn w:val="Normal"/>
    <w:next w:val="Normal"/>
    <w:link w:val="Balk1Char"/>
    <w:rsid w:val="00532FBF"/>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532FBF"/>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532FBF"/>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532FBF"/>
    <w:pPr>
      <w:numPr>
        <w:ilvl w:val="3"/>
      </w:numPr>
      <w:tabs>
        <w:tab w:val="clear" w:pos="1080"/>
      </w:tabs>
      <w:outlineLvl w:val="3"/>
    </w:pPr>
  </w:style>
  <w:style w:type="paragraph" w:styleId="Balk5">
    <w:name w:val="heading 5"/>
    <w:basedOn w:val="Balk4"/>
    <w:next w:val="Normal"/>
    <w:link w:val="Balk5Char"/>
    <w:rsid w:val="00532FBF"/>
    <w:pPr>
      <w:numPr>
        <w:ilvl w:val="4"/>
      </w:numPr>
      <w:tabs>
        <w:tab w:val="clear" w:pos="1191"/>
      </w:tabs>
      <w:outlineLvl w:val="4"/>
    </w:pPr>
  </w:style>
  <w:style w:type="paragraph" w:styleId="Balk6">
    <w:name w:val="heading 6"/>
    <w:basedOn w:val="Balk5"/>
    <w:next w:val="Normal"/>
    <w:link w:val="Balk6Char"/>
    <w:rsid w:val="00532FBF"/>
    <w:pPr>
      <w:numPr>
        <w:ilvl w:val="5"/>
      </w:numPr>
      <w:tabs>
        <w:tab w:val="clear" w:pos="1332"/>
      </w:tabs>
      <w:outlineLvl w:val="5"/>
    </w:pPr>
  </w:style>
  <w:style w:type="paragraph" w:styleId="Balk7">
    <w:name w:val="heading 7"/>
    <w:basedOn w:val="Balk6"/>
    <w:next w:val="Normal"/>
    <w:link w:val="Balk7Char"/>
    <w:qFormat/>
    <w:rsid w:val="00532FBF"/>
    <w:pPr>
      <w:numPr>
        <w:ilvl w:val="6"/>
      </w:numPr>
      <w:outlineLvl w:val="6"/>
    </w:pPr>
  </w:style>
  <w:style w:type="paragraph" w:styleId="Balk8">
    <w:name w:val="heading 8"/>
    <w:basedOn w:val="Balk6"/>
    <w:next w:val="Normal"/>
    <w:link w:val="Balk8Char"/>
    <w:qFormat/>
    <w:rsid w:val="00532FBF"/>
    <w:pPr>
      <w:numPr>
        <w:ilvl w:val="7"/>
      </w:numPr>
      <w:outlineLvl w:val="7"/>
    </w:pPr>
  </w:style>
  <w:style w:type="paragraph" w:styleId="Balk9">
    <w:name w:val="heading 9"/>
    <w:basedOn w:val="Balk6"/>
    <w:next w:val="Normal"/>
    <w:link w:val="Balk9Char"/>
    <w:qFormat/>
    <w:rsid w:val="00532FBF"/>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532FBF"/>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532FBF"/>
    <w:rPr>
      <w:rFonts w:ascii="Cambria" w:hAnsi="Cambria"/>
      <w:b/>
      <w:sz w:val="24"/>
    </w:rPr>
  </w:style>
  <w:style w:type="character" w:customStyle="1" w:styleId="Balk3Char">
    <w:name w:val="Başlık 3 Char"/>
    <w:basedOn w:val="VarsaylanParagrafYazTipi"/>
    <w:link w:val="Balk3"/>
    <w:rsid w:val="00532FBF"/>
    <w:rPr>
      <w:rFonts w:ascii="Cambria" w:hAnsi="Cambria"/>
      <w:b/>
    </w:rPr>
  </w:style>
  <w:style w:type="character" w:customStyle="1" w:styleId="Balk4Char">
    <w:name w:val="Başlık 4 Char"/>
    <w:basedOn w:val="VarsaylanParagrafYazTipi"/>
    <w:link w:val="Balk4"/>
    <w:rsid w:val="00532FBF"/>
    <w:rPr>
      <w:rFonts w:ascii="Cambria" w:hAnsi="Cambria"/>
      <w:b/>
    </w:rPr>
  </w:style>
  <w:style w:type="character" w:customStyle="1" w:styleId="Balk5Char">
    <w:name w:val="Başlık 5 Char"/>
    <w:basedOn w:val="VarsaylanParagrafYazTipi"/>
    <w:link w:val="Balk5"/>
    <w:rsid w:val="00532FBF"/>
    <w:rPr>
      <w:rFonts w:ascii="Cambria" w:hAnsi="Cambria"/>
      <w:b/>
    </w:rPr>
  </w:style>
  <w:style w:type="character" w:customStyle="1" w:styleId="Balk6Char">
    <w:name w:val="Başlık 6 Char"/>
    <w:basedOn w:val="VarsaylanParagrafYazTipi"/>
    <w:link w:val="Balk6"/>
    <w:rsid w:val="00532FBF"/>
    <w:rPr>
      <w:rFonts w:ascii="Cambria" w:hAnsi="Cambria"/>
      <w:b/>
    </w:rPr>
  </w:style>
  <w:style w:type="character" w:customStyle="1" w:styleId="Balk7Char">
    <w:name w:val="Başlık 7 Char"/>
    <w:basedOn w:val="VarsaylanParagrafYazTipi"/>
    <w:link w:val="Balk7"/>
    <w:rsid w:val="00532FBF"/>
    <w:rPr>
      <w:rFonts w:ascii="Cambria" w:hAnsi="Cambria"/>
      <w:b/>
    </w:rPr>
  </w:style>
  <w:style w:type="character" w:customStyle="1" w:styleId="Balk8Char">
    <w:name w:val="Başlık 8 Char"/>
    <w:basedOn w:val="VarsaylanParagrafYazTipi"/>
    <w:link w:val="Balk8"/>
    <w:rsid w:val="00532FBF"/>
    <w:rPr>
      <w:rFonts w:ascii="Cambria" w:hAnsi="Cambria"/>
      <w:b/>
    </w:rPr>
  </w:style>
  <w:style w:type="character" w:customStyle="1" w:styleId="Balk9Char">
    <w:name w:val="Başlık 9 Char"/>
    <w:basedOn w:val="VarsaylanParagrafYazTipi"/>
    <w:link w:val="Balk9"/>
    <w:rsid w:val="00532FBF"/>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532FBF"/>
    <w:pPr>
      <w:spacing w:after="0"/>
      <w:ind w:left="113"/>
    </w:pPr>
    <w:rPr>
      <w:rFonts w:ascii="Arial" w:hAnsi="Arial" w:cs="Arial"/>
      <w:b/>
      <w:color w:val="EE1C25"/>
      <w:sz w:val="32"/>
      <w:szCs w:val="26"/>
    </w:rPr>
  </w:style>
  <w:style w:type="paragraph" w:customStyle="1" w:styleId="Normal9">
    <w:name w:val="Normal 9"/>
    <w:basedOn w:val="Normal"/>
    <w:qFormat/>
    <w:rsid w:val="00532FBF"/>
    <w:pPr>
      <w:spacing w:after="0"/>
    </w:pPr>
    <w:rPr>
      <w:sz w:val="18"/>
    </w:rPr>
  </w:style>
  <w:style w:type="paragraph" w:customStyle="1" w:styleId="tseMillinsz">
    <w:name w:val="tseMilliÖnsöz"/>
    <w:basedOn w:val="Normal"/>
    <w:qFormat/>
    <w:rsid w:val="00532FBF"/>
    <w:pPr>
      <w:spacing w:before="960"/>
      <w:jc w:val="center"/>
    </w:pPr>
    <w:rPr>
      <w:b/>
      <w:color w:val="000000"/>
      <w:sz w:val="32"/>
    </w:rPr>
  </w:style>
  <w:style w:type="paragraph" w:styleId="ResimYazs">
    <w:name w:val="caption"/>
    <w:basedOn w:val="Normal"/>
    <w:next w:val="Normal"/>
    <w:qFormat/>
    <w:rsid w:val="00532FBF"/>
    <w:pPr>
      <w:spacing w:before="120"/>
    </w:pPr>
    <w:rPr>
      <w:b/>
    </w:rPr>
  </w:style>
  <w:style w:type="paragraph" w:styleId="Altyaz">
    <w:name w:val="Subtitle"/>
    <w:basedOn w:val="Normal"/>
    <w:link w:val="AltyazChar"/>
    <w:qFormat/>
    <w:rsid w:val="00532FBF"/>
    <w:pPr>
      <w:spacing w:after="60"/>
      <w:jc w:val="center"/>
      <w:outlineLvl w:val="1"/>
    </w:pPr>
    <w:rPr>
      <w:sz w:val="26"/>
    </w:rPr>
  </w:style>
  <w:style w:type="character" w:customStyle="1" w:styleId="AltyazChar">
    <w:name w:val="Altyazı Char"/>
    <w:basedOn w:val="VarsaylanParagrafYazTipi"/>
    <w:link w:val="Altyaz"/>
    <w:rsid w:val="00532FBF"/>
    <w:rPr>
      <w:rFonts w:ascii="Cambria" w:hAnsi="Cambria"/>
      <w:sz w:val="26"/>
    </w:rPr>
  </w:style>
  <w:style w:type="character" w:styleId="Gl">
    <w:name w:val="Strong"/>
    <w:qFormat/>
    <w:rsid w:val="00532FBF"/>
    <w:rPr>
      <w:b/>
      <w:noProof w:val="0"/>
      <w:lang w:val="fr-FR"/>
    </w:rPr>
  </w:style>
  <w:style w:type="character" w:styleId="Vurgu">
    <w:name w:val="Emphasis"/>
    <w:qFormat/>
    <w:rsid w:val="00532FBF"/>
    <w:rPr>
      <w:i/>
      <w:noProof w:val="0"/>
      <w:lang w:val="fr-FR"/>
    </w:rPr>
  </w:style>
  <w:style w:type="paragraph" w:styleId="AralkYok">
    <w:name w:val="No Spacing"/>
    <w:link w:val="AralkYokChar"/>
    <w:uiPriority w:val="1"/>
    <w:qFormat/>
    <w:rsid w:val="00532FBF"/>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532FBF"/>
    <w:rPr>
      <w:rFonts w:ascii="Cambria" w:eastAsia="MS Mincho" w:hAnsi="Cambria" w:cs="Cambria"/>
      <w:sz w:val="20"/>
      <w:szCs w:val="20"/>
      <w:lang w:val="en-GB" w:eastAsia="fr-FR"/>
    </w:rPr>
  </w:style>
  <w:style w:type="paragraph" w:styleId="ListeParagraf">
    <w:name w:val="List Paragraph"/>
    <w:basedOn w:val="Normal"/>
    <w:uiPriority w:val="34"/>
    <w:qFormat/>
    <w:rsid w:val="00532FBF"/>
    <w:pPr>
      <w:ind w:left="720"/>
      <w:contextualSpacing/>
    </w:pPr>
  </w:style>
  <w:style w:type="paragraph" w:styleId="Alnt">
    <w:name w:val="Quote"/>
    <w:basedOn w:val="Normal"/>
    <w:next w:val="Normal"/>
    <w:link w:val="AlntChar"/>
    <w:uiPriority w:val="29"/>
    <w:qFormat/>
    <w:rsid w:val="00532FBF"/>
    <w:rPr>
      <w:i/>
      <w:iCs/>
      <w:color w:val="000000" w:themeColor="text1"/>
    </w:rPr>
  </w:style>
  <w:style w:type="character" w:customStyle="1" w:styleId="AlntChar">
    <w:name w:val="Alıntı Char"/>
    <w:basedOn w:val="VarsaylanParagrafYazTipi"/>
    <w:link w:val="Alnt"/>
    <w:uiPriority w:val="29"/>
    <w:rsid w:val="00532FBF"/>
    <w:rPr>
      <w:rFonts w:ascii="Cambria" w:hAnsi="Cambria"/>
      <w:i/>
      <w:iCs/>
      <w:color w:val="000000" w:themeColor="text1"/>
    </w:rPr>
  </w:style>
  <w:style w:type="paragraph" w:styleId="GlAlnt">
    <w:name w:val="Intense Quote"/>
    <w:basedOn w:val="Normal"/>
    <w:next w:val="Normal"/>
    <w:link w:val="GlAlntChar"/>
    <w:uiPriority w:val="30"/>
    <w:qFormat/>
    <w:rsid w:val="00532FB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532FBF"/>
    <w:rPr>
      <w:rFonts w:ascii="Cambria" w:hAnsi="Cambria"/>
      <w:b/>
      <w:bCs/>
      <w:i/>
      <w:iCs/>
      <w:color w:val="4F81BD" w:themeColor="accent1"/>
    </w:rPr>
  </w:style>
  <w:style w:type="paragraph" w:styleId="TBal">
    <w:name w:val="TOC Heading"/>
    <w:basedOn w:val="Balk1"/>
    <w:next w:val="Normal"/>
    <w:uiPriority w:val="39"/>
    <w:semiHidden/>
    <w:unhideWhenUsed/>
    <w:qFormat/>
    <w:rsid w:val="00532FBF"/>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532FBF"/>
    <w:pPr>
      <w:tabs>
        <w:tab w:val="left" w:pos="720"/>
        <w:tab w:val="right" w:leader="dot" w:pos="9752"/>
      </w:tabs>
      <w:suppressAutoHyphens/>
      <w:spacing w:before="120"/>
      <w:ind w:left="720" w:right="500" w:hanging="720"/>
    </w:pPr>
    <w:rPr>
      <w:b/>
    </w:rPr>
  </w:style>
  <w:style w:type="paragraph" w:styleId="T2">
    <w:name w:val="toc 2"/>
    <w:basedOn w:val="T1"/>
    <w:next w:val="Normal"/>
    <w:rsid w:val="00532FBF"/>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532FBF"/>
  </w:style>
  <w:style w:type="table" w:styleId="TabloKlavuzu">
    <w:name w:val="Table Grid"/>
    <w:basedOn w:val="NormalTablo"/>
    <w:rsid w:val="00532FBF"/>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532FBF"/>
  </w:style>
  <w:style w:type="character" w:customStyle="1" w:styleId="GvdeMetniChar">
    <w:name w:val="Gövde Metni Char"/>
    <w:basedOn w:val="VarsaylanParagrafYazTipi"/>
    <w:link w:val="GvdeMetni"/>
    <w:rsid w:val="00532FBF"/>
    <w:rPr>
      <w:rFonts w:ascii="Cambria" w:hAnsi="Cambria"/>
    </w:rPr>
  </w:style>
  <w:style w:type="character" w:styleId="Kpr">
    <w:name w:val="Hyperlink"/>
    <w:uiPriority w:val="99"/>
    <w:rsid w:val="00532FBF"/>
    <w:rPr>
      <w:noProof w:val="0"/>
      <w:color w:val="0000FF"/>
      <w:u w:val="single"/>
      <w:lang w:val="fr-FR"/>
    </w:rPr>
  </w:style>
  <w:style w:type="paragraph" w:styleId="Altbilgi">
    <w:name w:val="footer"/>
    <w:basedOn w:val="Normal"/>
    <w:link w:val="AltbilgiChar"/>
    <w:uiPriority w:val="99"/>
    <w:rsid w:val="00532FBF"/>
    <w:pPr>
      <w:tabs>
        <w:tab w:val="right" w:pos="9752"/>
      </w:tabs>
      <w:spacing w:line="220" w:lineRule="exact"/>
    </w:pPr>
  </w:style>
  <w:style w:type="character" w:customStyle="1" w:styleId="AltbilgiChar">
    <w:name w:val="Altbilgi Char"/>
    <w:basedOn w:val="VarsaylanParagrafYazTipi"/>
    <w:link w:val="Altbilgi"/>
    <w:uiPriority w:val="99"/>
    <w:rsid w:val="00532FBF"/>
    <w:rPr>
      <w:rFonts w:ascii="Cambria" w:hAnsi="Cambria"/>
    </w:rPr>
  </w:style>
  <w:style w:type="character" w:styleId="SayfaNumaras">
    <w:name w:val="page number"/>
    <w:rsid w:val="00532FBF"/>
    <w:rPr>
      <w:noProof/>
      <w:lang w:val="fr-FR"/>
    </w:rPr>
  </w:style>
  <w:style w:type="paragraph" w:styleId="stbilgi">
    <w:name w:val="header"/>
    <w:basedOn w:val="Normal"/>
    <w:link w:val="stbilgiChar"/>
    <w:uiPriority w:val="99"/>
    <w:rsid w:val="00532FBF"/>
    <w:pPr>
      <w:spacing w:after="740" w:line="220" w:lineRule="exact"/>
    </w:pPr>
    <w:rPr>
      <w:b/>
      <w:sz w:val="24"/>
    </w:rPr>
  </w:style>
  <w:style w:type="character" w:customStyle="1" w:styleId="stbilgiChar">
    <w:name w:val="Üstbilgi Char"/>
    <w:basedOn w:val="VarsaylanParagrafYazTipi"/>
    <w:link w:val="stbilgi"/>
    <w:uiPriority w:val="99"/>
    <w:rsid w:val="00532FBF"/>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532FBF"/>
    <w:rPr>
      <w:noProof w:val="0"/>
      <w:sz w:val="18"/>
      <w:lang w:val="fr-FR"/>
    </w:rPr>
  </w:style>
  <w:style w:type="paragraph" w:styleId="AklamaMetni">
    <w:name w:val="annotation text"/>
    <w:basedOn w:val="Normal"/>
    <w:link w:val="AklamaMetniChar"/>
    <w:semiHidden/>
    <w:rsid w:val="00532FBF"/>
  </w:style>
  <w:style w:type="character" w:customStyle="1" w:styleId="AklamaMetniChar">
    <w:name w:val="Açıklama Metni Char"/>
    <w:basedOn w:val="VarsaylanParagrafYazTipi"/>
    <w:link w:val="AklamaMetni"/>
    <w:semiHidden/>
    <w:rsid w:val="00532FBF"/>
    <w:rPr>
      <w:rFonts w:ascii="Cambria" w:hAnsi="Cambria"/>
    </w:rPr>
  </w:style>
  <w:style w:type="paragraph" w:styleId="AklamaKonusu">
    <w:name w:val="annotation subject"/>
    <w:basedOn w:val="AklamaMetni"/>
    <w:next w:val="AklamaMetni"/>
    <w:link w:val="AklamaKonusuChar"/>
    <w:rsid w:val="00532FBF"/>
    <w:pPr>
      <w:spacing w:line="240" w:lineRule="auto"/>
    </w:pPr>
    <w:rPr>
      <w:b/>
      <w:bCs/>
    </w:rPr>
  </w:style>
  <w:style w:type="character" w:customStyle="1" w:styleId="AklamaKonusuChar">
    <w:name w:val="Açıklama Konusu Char"/>
    <w:basedOn w:val="AklamaMetniChar"/>
    <w:link w:val="AklamaKonusu"/>
    <w:rsid w:val="00532FBF"/>
    <w:rPr>
      <w:rFonts w:ascii="Cambria" w:hAnsi="Cambria"/>
      <w:b/>
      <w:bCs/>
    </w:rPr>
  </w:style>
  <w:style w:type="paragraph" w:styleId="NormalWeb">
    <w:name w:val="Normal (Web)"/>
    <w:basedOn w:val="Normal"/>
    <w:uiPriority w:val="99"/>
    <w:rsid w:val="00532FBF"/>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532FBF"/>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532FBF"/>
    <w:rPr>
      <w:noProof/>
      <w:position w:val="6"/>
      <w:sz w:val="18"/>
      <w:vertAlign w:val="baseline"/>
      <w:lang w:val="fr-FR"/>
    </w:rPr>
  </w:style>
  <w:style w:type="paragraph" w:customStyle="1" w:styleId="a2">
    <w:name w:val="a2"/>
    <w:basedOn w:val="Balk2"/>
    <w:next w:val="Normal"/>
    <w:rsid w:val="00532FBF"/>
    <w:pPr>
      <w:numPr>
        <w:numId w:val="5"/>
      </w:numPr>
      <w:tabs>
        <w:tab w:val="clear" w:pos="595"/>
      </w:tabs>
      <w:spacing w:before="270" w:line="270" w:lineRule="exact"/>
      <w:ind w:left="499" w:hanging="499"/>
    </w:pPr>
    <w:rPr>
      <w:sz w:val="26"/>
    </w:rPr>
  </w:style>
  <w:style w:type="paragraph" w:customStyle="1" w:styleId="a3">
    <w:name w:val="a3"/>
    <w:basedOn w:val="Balk3"/>
    <w:next w:val="Normal"/>
    <w:rsid w:val="00532FBF"/>
    <w:pPr>
      <w:numPr>
        <w:numId w:val="5"/>
      </w:numPr>
      <w:spacing w:line="250" w:lineRule="exact"/>
    </w:pPr>
    <w:rPr>
      <w:sz w:val="24"/>
    </w:rPr>
  </w:style>
  <w:style w:type="paragraph" w:customStyle="1" w:styleId="a4">
    <w:name w:val="a4"/>
    <w:basedOn w:val="Balk4"/>
    <w:next w:val="Normal"/>
    <w:rsid w:val="00532FBF"/>
    <w:pPr>
      <w:numPr>
        <w:numId w:val="5"/>
      </w:numPr>
      <w:tabs>
        <w:tab w:val="clear" w:pos="1077"/>
      </w:tabs>
      <w:ind w:left="879" w:hanging="879"/>
    </w:pPr>
  </w:style>
  <w:style w:type="paragraph" w:customStyle="1" w:styleId="a5">
    <w:name w:val="a5"/>
    <w:basedOn w:val="Balk5"/>
    <w:next w:val="Normal"/>
    <w:rsid w:val="00532FBF"/>
    <w:pPr>
      <w:numPr>
        <w:numId w:val="5"/>
      </w:numPr>
    </w:pPr>
  </w:style>
  <w:style w:type="paragraph" w:customStyle="1" w:styleId="a6">
    <w:name w:val="a6"/>
    <w:basedOn w:val="Balk6"/>
    <w:next w:val="Normal"/>
    <w:rsid w:val="00532FBF"/>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532FBF"/>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532FBF"/>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532FBF"/>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532FBF"/>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532FBF"/>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532FBF"/>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532FBF"/>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532FBF"/>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532FBF"/>
    <w:pPr>
      <w:shd w:val="clear" w:color="auto" w:fill="000080"/>
    </w:pPr>
  </w:style>
  <w:style w:type="character" w:customStyle="1" w:styleId="BelgeBalantlarChar">
    <w:name w:val="Belge Bağlantıları Char"/>
    <w:basedOn w:val="VarsaylanParagrafYazTipi"/>
    <w:link w:val="BelgeBalantlar"/>
    <w:semiHidden/>
    <w:rsid w:val="00532FBF"/>
    <w:rPr>
      <w:rFonts w:ascii="Cambria" w:hAnsi="Cambria"/>
      <w:shd w:val="clear" w:color="auto" w:fill="000080"/>
    </w:rPr>
  </w:style>
  <w:style w:type="paragraph" w:customStyle="1" w:styleId="BiblioEntry">
    <w:name w:val="Biblio Entry"/>
    <w:basedOn w:val="Normal"/>
    <w:rsid w:val="00532FBF"/>
    <w:pPr>
      <w:numPr>
        <w:numId w:val="4"/>
      </w:numPr>
      <w:tabs>
        <w:tab w:val="left" w:pos="663"/>
      </w:tabs>
    </w:pPr>
    <w:rPr>
      <w:lang w:val="en-GB"/>
    </w:rPr>
  </w:style>
  <w:style w:type="paragraph" w:customStyle="1" w:styleId="Definition">
    <w:name w:val="Definition"/>
    <w:basedOn w:val="Normal"/>
    <w:next w:val="Normal"/>
    <w:rsid w:val="00532FBF"/>
  </w:style>
  <w:style w:type="paragraph" w:styleId="DipnotMetni">
    <w:name w:val="footnote text"/>
    <w:basedOn w:val="Normal"/>
    <w:link w:val="DipnotMetniChar"/>
    <w:semiHidden/>
    <w:rsid w:val="00532FBF"/>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532FBF"/>
    <w:rPr>
      <w:rFonts w:ascii="Cambria" w:hAnsi="Cambria"/>
      <w:sz w:val="20"/>
    </w:rPr>
  </w:style>
  <w:style w:type="paragraph" w:styleId="Dizin1">
    <w:name w:val="index 1"/>
    <w:basedOn w:val="Normal"/>
    <w:semiHidden/>
    <w:rsid w:val="00532FBF"/>
    <w:pPr>
      <w:spacing w:line="210" w:lineRule="atLeast"/>
      <w:ind w:left="142" w:hanging="142"/>
    </w:pPr>
    <w:rPr>
      <w:b/>
      <w:sz w:val="20"/>
    </w:rPr>
  </w:style>
  <w:style w:type="paragraph" w:styleId="Dizin2">
    <w:name w:val="index 2"/>
    <w:basedOn w:val="Normal"/>
    <w:next w:val="Normal"/>
    <w:autoRedefine/>
    <w:semiHidden/>
    <w:rsid w:val="00532FBF"/>
    <w:pPr>
      <w:spacing w:line="210" w:lineRule="atLeast"/>
      <w:ind w:left="600" w:hanging="200"/>
    </w:pPr>
    <w:rPr>
      <w:b/>
      <w:sz w:val="20"/>
    </w:rPr>
  </w:style>
  <w:style w:type="paragraph" w:styleId="Dizin3">
    <w:name w:val="index 3"/>
    <w:basedOn w:val="Normal"/>
    <w:next w:val="Normal"/>
    <w:autoRedefine/>
    <w:semiHidden/>
    <w:rsid w:val="00532FBF"/>
    <w:pPr>
      <w:spacing w:line="220" w:lineRule="atLeast"/>
      <w:ind w:left="600" w:hanging="200"/>
    </w:pPr>
    <w:rPr>
      <w:b/>
    </w:rPr>
  </w:style>
  <w:style w:type="paragraph" w:styleId="Dizin4">
    <w:name w:val="index 4"/>
    <w:basedOn w:val="Normal"/>
    <w:next w:val="Normal"/>
    <w:autoRedefine/>
    <w:semiHidden/>
    <w:rsid w:val="00532FBF"/>
    <w:pPr>
      <w:spacing w:line="220" w:lineRule="atLeast"/>
      <w:ind w:left="800" w:hanging="200"/>
    </w:pPr>
    <w:rPr>
      <w:b/>
    </w:rPr>
  </w:style>
  <w:style w:type="paragraph" w:styleId="Dizin5">
    <w:name w:val="index 5"/>
    <w:basedOn w:val="Normal"/>
    <w:next w:val="Normal"/>
    <w:autoRedefine/>
    <w:semiHidden/>
    <w:rsid w:val="00532FBF"/>
    <w:pPr>
      <w:spacing w:line="220" w:lineRule="atLeast"/>
      <w:ind w:left="1000" w:hanging="200"/>
    </w:pPr>
    <w:rPr>
      <w:b/>
    </w:rPr>
  </w:style>
  <w:style w:type="paragraph" w:styleId="Dizin6">
    <w:name w:val="index 6"/>
    <w:basedOn w:val="Normal"/>
    <w:next w:val="Normal"/>
    <w:autoRedefine/>
    <w:semiHidden/>
    <w:rsid w:val="00532FBF"/>
    <w:pPr>
      <w:spacing w:line="220" w:lineRule="atLeast"/>
      <w:ind w:left="1200" w:hanging="200"/>
    </w:pPr>
    <w:rPr>
      <w:b/>
    </w:rPr>
  </w:style>
  <w:style w:type="paragraph" w:styleId="Dizin7">
    <w:name w:val="index 7"/>
    <w:basedOn w:val="Normal"/>
    <w:next w:val="Normal"/>
    <w:autoRedefine/>
    <w:semiHidden/>
    <w:rsid w:val="00532FBF"/>
    <w:pPr>
      <w:spacing w:line="220" w:lineRule="atLeast"/>
      <w:ind w:left="1400" w:hanging="200"/>
    </w:pPr>
    <w:rPr>
      <w:b/>
    </w:rPr>
  </w:style>
  <w:style w:type="paragraph" w:styleId="Dizin8">
    <w:name w:val="index 8"/>
    <w:basedOn w:val="Normal"/>
    <w:next w:val="Normal"/>
    <w:autoRedefine/>
    <w:semiHidden/>
    <w:rsid w:val="00532FBF"/>
    <w:pPr>
      <w:spacing w:line="220" w:lineRule="atLeast"/>
      <w:ind w:left="1600" w:hanging="200"/>
    </w:pPr>
    <w:rPr>
      <w:b/>
    </w:rPr>
  </w:style>
  <w:style w:type="paragraph" w:styleId="Dizin9">
    <w:name w:val="index 9"/>
    <w:basedOn w:val="Normal"/>
    <w:next w:val="Normal"/>
    <w:autoRedefine/>
    <w:semiHidden/>
    <w:rsid w:val="00532FBF"/>
    <w:pPr>
      <w:spacing w:line="220" w:lineRule="atLeast"/>
      <w:ind w:left="1800" w:hanging="200"/>
    </w:pPr>
    <w:rPr>
      <w:b/>
    </w:rPr>
  </w:style>
  <w:style w:type="paragraph" w:styleId="DizinBal">
    <w:name w:val="index heading"/>
    <w:basedOn w:val="Normal"/>
    <w:next w:val="Dizin1"/>
    <w:semiHidden/>
    <w:rsid w:val="00532FBF"/>
    <w:pPr>
      <w:keepNext/>
      <w:spacing w:before="400" w:after="210"/>
      <w:jc w:val="center"/>
    </w:pPr>
  </w:style>
  <w:style w:type="paragraph" w:customStyle="1" w:styleId="dl">
    <w:name w:val="dl"/>
    <w:basedOn w:val="Normal"/>
    <w:rsid w:val="00532FBF"/>
    <w:pPr>
      <w:ind w:left="800" w:hanging="400"/>
    </w:pPr>
  </w:style>
  <w:style w:type="paragraph" w:styleId="DzMetin">
    <w:name w:val="Plain Text"/>
    <w:basedOn w:val="Normal"/>
    <w:link w:val="DzMetinChar"/>
    <w:rsid w:val="00532FBF"/>
    <w:rPr>
      <w:rFonts w:ascii="Courier New" w:hAnsi="Courier New"/>
    </w:rPr>
  </w:style>
  <w:style w:type="character" w:customStyle="1" w:styleId="DzMetinChar">
    <w:name w:val="Düz Metin Char"/>
    <w:basedOn w:val="VarsaylanParagrafYazTipi"/>
    <w:link w:val="DzMetin"/>
    <w:rsid w:val="00532FBF"/>
    <w:rPr>
      <w:rFonts w:ascii="Courier New" w:hAnsi="Courier New"/>
    </w:rPr>
  </w:style>
  <w:style w:type="paragraph" w:customStyle="1" w:styleId="Example">
    <w:name w:val="Example"/>
    <w:basedOn w:val="Normal"/>
    <w:next w:val="Normal"/>
    <w:rsid w:val="00532FBF"/>
    <w:pPr>
      <w:tabs>
        <w:tab w:val="left" w:pos="1360"/>
      </w:tabs>
      <w:spacing w:line="210" w:lineRule="atLeast"/>
    </w:pPr>
    <w:rPr>
      <w:sz w:val="20"/>
    </w:rPr>
  </w:style>
  <w:style w:type="paragraph" w:customStyle="1" w:styleId="Figurefootnote">
    <w:name w:val="Figure footnote"/>
    <w:basedOn w:val="Normal"/>
    <w:rsid w:val="00532FBF"/>
    <w:pPr>
      <w:keepNext/>
      <w:tabs>
        <w:tab w:val="left" w:pos="340"/>
      </w:tabs>
      <w:spacing w:after="60" w:line="210" w:lineRule="atLeast"/>
    </w:pPr>
    <w:rPr>
      <w:sz w:val="20"/>
    </w:rPr>
  </w:style>
  <w:style w:type="paragraph" w:customStyle="1" w:styleId="Figuretitle">
    <w:name w:val="Figure title"/>
    <w:basedOn w:val="Normal"/>
    <w:next w:val="Normal"/>
    <w:rsid w:val="00532FBF"/>
    <w:pPr>
      <w:suppressAutoHyphens/>
      <w:spacing w:before="220" w:after="220"/>
      <w:jc w:val="center"/>
    </w:pPr>
    <w:rPr>
      <w:b/>
    </w:rPr>
  </w:style>
  <w:style w:type="paragraph" w:customStyle="1" w:styleId="nsz">
    <w:name w:val="Önsöz"/>
    <w:basedOn w:val="Normal"/>
    <w:next w:val="Normal"/>
    <w:rsid w:val="00532FBF"/>
  </w:style>
  <w:style w:type="paragraph" w:customStyle="1" w:styleId="nszMetin">
    <w:name w:val="Önsöz Metin"/>
    <w:basedOn w:val="Normal"/>
    <w:rsid w:val="00532FBF"/>
    <w:pPr>
      <w:spacing w:line="240" w:lineRule="atLeast"/>
    </w:pPr>
    <w:rPr>
      <w:rFonts w:eastAsia="Calibri" w:cs="Times New Roman"/>
    </w:rPr>
  </w:style>
  <w:style w:type="paragraph" w:customStyle="1" w:styleId="Formula">
    <w:name w:val="Formula"/>
    <w:basedOn w:val="Normal"/>
    <w:next w:val="Normal"/>
    <w:rsid w:val="00532FBF"/>
    <w:pPr>
      <w:tabs>
        <w:tab w:val="right" w:pos="9752"/>
      </w:tabs>
      <w:spacing w:after="220"/>
      <w:ind w:left="403"/>
    </w:pPr>
  </w:style>
  <w:style w:type="paragraph" w:styleId="HTMLAdresi">
    <w:name w:val="HTML Address"/>
    <w:basedOn w:val="Normal"/>
    <w:link w:val="HTMLAdresiChar"/>
    <w:rsid w:val="00532FBF"/>
    <w:pPr>
      <w:spacing w:line="240" w:lineRule="auto"/>
    </w:pPr>
    <w:rPr>
      <w:i/>
      <w:iCs/>
    </w:rPr>
  </w:style>
  <w:style w:type="character" w:customStyle="1" w:styleId="HTMLAdresiChar">
    <w:name w:val="HTML Adresi Char"/>
    <w:basedOn w:val="VarsaylanParagrafYazTipi"/>
    <w:link w:val="HTMLAdresi"/>
    <w:rsid w:val="00532FBF"/>
    <w:rPr>
      <w:rFonts w:ascii="Cambria" w:hAnsi="Cambria"/>
      <w:i/>
      <w:iCs/>
    </w:rPr>
  </w:style>
  <w:style w:type="paragraph" w:styleId="HTMLncedenBiimlendirilmi">
    <w:name w:val="HTML Preformatted"/>
    <w:basedOn w:val="Normal"/>
    <w:link w:val="HTMLncedenBiimlendirilmiChar"/>
    <w:rsid w:val="00532FBF"/>
    <w:pPr>
      <w:spacing w:line="240" w:lineRule="auto"/>
    </w:pPr>
  </w:style>
  <w:style w:type="character" w:customStyle="1" w:styleId="HTMLncedenBiimlendirilmiChar">
    <w:name w:val="HTML Önceden Biçimlendirilmiş Char"/>
    <w:basedOn w:val="VarsaylanParagrafYazTipi"/>
    <w:link w:val="HTMLncedenBiimlendirilmi"/>
    <w:rsid w:val="00532FBF"/>
    <w:rPr>
      <w:rFonts w:ascii="Cambria" w:hAnsi="Cambria"/>
    </w:rPr>
  </w:style>
  <w:style w:type="paragraph" w:customStyle="1" w:styleId="Introduction">
    <w:name w:val="Introduction"/>
    <w:basedOn w:val="Normal"/>
    <w:next w:val="Normal"/>
    <w:rsid w:val="00532FBF"/>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532FBF"/>
    <w:pPr>
      <w:outlineLvl w:val="0"/>
    </w:pPr>
    <w:rPr>
      <w:color w:val="0000FF"/>
    </w:rPr>
  </w:style>
  <w:style w:type="paragraph" w:styleId="T4">
    <w:name w:val="toc 4"/>
    <w:basedOn w:val="T2"/>
    <w:next w:val="Normal"/>
    <w:semiHidden/>
    <w:rsid w:val="00532FBF"/>
    <w:pPr>
      <w:tabs>
        <w:tab w:val="clear" w:pos="720"/>
        <w:tab w:val="left" w:pos="1140"/>
      </w:tabs>
      <w:ind w:left="1140" w:hanging="1140"/>
    </w:pPr>
  </w:style>
  <w:style w:type="paragraph" w:styleId="T5">
    <w:name w:val="toc 5"/>
    <w:basedOn w:val="T4"/>
    <w:next w:val="Normal"/>
    <w:semiHidden/>
    <w:rsid w:val="00532FBF"/>
  </w:style>
  <w:style w:type="paragraph" w:styleId="T6">
    <w:name w:val="toc 6"/>
    <w:basedOn w:val="T4"/>
    <w:next w:val="Normal"/>
    <w:semiHidden/>
    <w:rsid w:val="00532FBF"/>
    <w:pPr>
      <w:tabs>
        <w:tab w:val="clear" w:pos="1140"/>
        <w:tab w:val="left" w:pos="1440"/>
      </w:tabs>
      <w:ind w:left="1440" w:hanging="1440"/>
    </w:pPr>
  </w:style>
  <w:style w:type="paragraph" w:styleId="T7">
    <w:name w:val="toc 7"/>
    <w:basedOn w:val="T4"/>
    <w:next w:val="Normal"/>
    <w:semiHidden/>
    <w:rsid w:val="00532FBF"/>
    <w:pPr>
      <w:tabs>
        <w:tab w:val="clear" w:pos="1140"/>
        <w:tab w:val="left" w:pos="1440"/>
      </w:tabs>
      <w:ind w:left="1440" w:hanging="1440"/>
    </w:pPr>
  </w:style>
  <w:style w:type="paragraph" w:styleId="T8">
    <w:name w:val="toc 8"/>
    <w:basedOn w:val="T4"/>
    <w:next w:val="Normal"/>
    <w:semiHidden/>
    <w:rsid w:val="00532FBF"/>
    <w:pPr>
      <w:tabs>
        <w:tab w:val="clear" w:pos="1140"/>
        <w:tab w:val="left" w:pos="1440"/>
      </w:tabs>
      <w:ind w:left="1440" w:hanging="1440"/>
    </w:pPr>
  </w:style>
  <w:style w:type="paragraph" w:styleId="T9">
    <w:name w:val="toc 9"/>
    <w:basedOn w:val="T1"/>
    <w:next w:val="Normal"/>
    <w:semiHidden/>
    <w:rsid w:val="00532FBF"/>
    <w:pPr>
      <w:tabs>
        <w:tab w:val="clear" w:pos="720"/>
      </w:tabs>
      <w:ind w:left="0" w:firstLine="0"/>
    </w:pPr>
  </w:style>
  <w:style w:type="paragraph" w:styleId="letistbilgisi">
    <w:name w:val="Message Header"/>
    <w:basedOn w:val="Normal"/>
    <w:link w:val="letistbilgisiChar"/>
    <w:rsid w:val="00532FB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532FBF"/>
    <w:rPr>
      <w:rFonts w:ascii="Cambria" w:hAnsi="Cambria"/>
      <w:sz w:val="26"/>
      <w:shd w:val="pct20" w:color="auto" w:fill="auto"/>
    </w:rPr>
  </w:style>
  <w:style w:type="paragraph" w:styleId="mza">
    <w:name w:val="Signature"/>
    <w:basedOn w:val="Normal"/>
    <w:link w:val="mzaChar"/>
    <w:rsid w:val="00532FBF"/>
    <w:pPr>
      <w:ind w:left="4252"/>
    </w:pPr>
  </w:style>
  <w:style w:type="character" w:customStyle="1" w:styleId="mzaChar">
    <w:name w:val="İmza Char"/>
    <w:basedOn w:val="VarsaylanParagrafYazTipi"/>
    <w:link w:val="mza"/>
    <w:rsid w:val="00532FBF"/>
    <w:rPr>
      <w:rFonts w:ascii="Cambria" w:hAnsi="Cambria"/>
    </w:rPr>
  </w:style>
  <w:style w:type="character" w:styleId="zlenenKpr">
    <w:name w:val="FollowedHyperlink"/>
    <w:rsid w:val="00532FBF"/>
    <w:rPr>
      <w:noProof w:val="0"/>
      <w:color w:val="800080"/>
      <w:u w:val="single"/>
      <w:lang w:val="fr-FR"/>
    </w:rPr>
  </w:style>
  <w:style w:type="paragraph" w:styleId="Kaynaka">
    <w:name w:val="table of authorities"/>
    <w:basedOn w:val="Normal"/>
    <w:next w:val="Normal"/>
    <w:semiHidden/>
    <w:rsid w:val="00532FBF"/>
    <w:pPr>
      <w:ind w:left="200" w:hanging="200"/>
    </w:pPr>
  </w:style>
  <w:style w:type="paragraph" w:styleId="Kaynaka0">
    <w:name w:val="Bibliography"/>
    <w:basedOn w:val="Normal"/>
    <w:next w:val="Normal"/>
    <w:uiPriority w:val="37"/>
    <w:semiHidden/>
    <w:unhideWhenUsed/>
    <w:rsid w:val="00532FBF"/>
  </w:style>
  <w:style w:type="paragraph" w:styleId="KaynakaBal">
    <w:name w:val="toa heading"/>
    <w:basedOn w:val="Normal"/>
    <w:next w:val="Normal"/>
    <w:semiHidden/>
    <w:rsid w:val="00532FBF"/>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532FBF"/>
    <w:pPr>
      <w:ind w:left="283" w:hanging="283"/>
    </w:pPr>
  </w:style>
  <w:style w:type="paragraph" w:styleId="Liste2">
    <w:name w:val="List 2"/>
    <w:basedOn w:val="Normal"/>
    <w:rsid w:val="00532FBF"/>
    <w:pPr>
      <w:ind w:left="566" w:hanging="283"/>
    </w:pPr>
  </w:style>
  <w:style w:type="paragraph" w:styleId="Liste3">
    <w:name w:val="List 3"/>
    <w:basedOn w:val="Normal"/>
    <w:rsid w:val="00532FBF"/>
    <w:pPr>
      <w:ind w:left="849" w:hanging="283"/>
    </w:pPr>
  </w:style>
  <w:style w:type="paragraph" w:styleId="Liste4">
    <w:name w:val="List 4"/>
    <w:basedOn w:val="Normal"/>
    <w:rsid w:val="00532FBF"/>
    <w:pPr>
      <w:ind w:left="1132" w:hanging="283"/>
    </w:pPr>
  </w:style>
  <w:style w:type="paragraph" w:styleId="Liste5">
    <w:name w:val="List 5"/>
    <w:basedOn w:val="Normal"/>
    <w:rsid w:val="00532FBF"/>
    <w:pPr>
      <w:ind w:left="1415" w:hanging="283"/>
    </w:pPr>
  </w:style>
  <w:style w:type="paragraph" w:styleId="ListeDevam">
    <w:name w:val="List Continue"/>
    <w:basedOn w:val="Normal"/>
    <w:rsid w:val="00532FBF"/>
    <w:pPr>
      <w:numPr>
        <w:numId w:val="7"/>
      </w:numPr>
      <w:tabs>
        <w:tab w:val="left" w:pos="400"/>
      </w:tabs>
    </w:pPr>
  </w:style>
  <w:style w:type="paragraph" w:styleId="ListeDevam2">
    <w:name w:val="List Continue 2"/>
    <w:basedOn w:val="ListeDevam"/>
    <w:rsid w:val="00532FBF"/>
    <w:pPr>
      <w:numPr>
        <w:ilvl w:val="1"/>
      </w:numPr>
      <w:tabs>
        <w:tab w:val="clear" w:pos="400"/>
        <w:tab w:val="left" w:pos="800"/>
      </w:tabs>
    </w:pPr>
  </w:style>
  <w:style w:type="paragraph" w:styleId="ListeDevam3">
    <w:name w:val="List Continue 3"/>
    <w:basedOn w:val="ListeDevam"/>
    <w:rsid w:val="00532FBF"/>
    <w:pPr>
      <w:numPr>
        <w:ilvl w:val="2"/>
      </w:numPr>
      <w:tabs>
        <w:tab w:val="clear" w:pos="400"/>
        <w:tab w:val="left" w:pos="1200"/>
      </w:tabs>
    </w:pPr>
  </w:style>
  <w:style w:type="paragraph" w:styleId="ListeDevam4">
    <w:name w:val="List Continue 4"/>
    <w:basedOn w:val="ListeDevam"/>
    <w:rsid w:val="00532FBF"/>
    <w:pPr>
      <w:numPr>
        <w:ilvl w:val="3"/>
      </w:numPr>
      <w:tabs>
        <w:tab w:val="clear" w:pos="400"/>
        <w:tab w:val="left" w:pos="1600"/>
      </w:tabs>
    </w:pPr>
  </w:style>
  <w:style w:type="paragraph" w:styleId="ListeDevam5">
    <w:name w:val="List Continue 5"/>
    <w:basedOn w:val="Normal"/>
    <w:rsid w:val="00532FBF"/>
    <w:pPr>
      <w:ind w:left="1415"/>
    </w:pPr>
  </w:style>
  <w:style w:type="paragraph" w:styleId="ListeMaddemi">
    <w:name w:val="List Bullet"/>
    <w:basedOn w:val="Normal"/>
    <w:autoRedefine/>
    <w:rsid w:val="00532FBF"/>
    <w:pPr>
      <w:numPr>
        <w:numId w:val="8"/>
      </w:numPr>
      <w:ind w:left="357" w:hanging="357"/>
    </w:pPr>
  </w:style>
  <w:style w:type="paragraph" w:styleId="ListeMaddemi2">
    <w:name w:val="List Bullet 2"/>
    <w:basedOn w:val="Normal"/>
    <w:autoRedefine/>
    <w:rsid w:val="00532FBF"/>
    <w:pPr>
      <w:numPr>
        <w:numId w:val="9"/>
      </w:numPr>
    </w:pPr>
  </w:style>
  <w:style w:type="paragraph" w:styleId="ListeMaddemi3">
    <w:name w:val="List Bullet 3"/>
    <w:basedOn w:val="Normal"/>
    <w:autoRedefine/>
    <w:rsid w:val="00532FBF"/>
    <w:pPr>
      <w:numPr>
        <w:numId w:val="10"/>
      </w:numPr>
      <w:ind w:left="1134"/>
    </w:pPr>
  </w:style>
  <w:style w:type="paragraph" w:styleId="ListeMaddemi4">
    <w:name w:val="List Bullet 4"/>
    <w:basedOn w:val="Normal"/>
    <w:autoRedefine/>
    <w:rsid w:val="00532FBF"/>
    <w:pPr>
      <w:numPr>
        <w:numId w:val="11"/>
      </w:numPr>
      <w:ind w:hanging="437"/>
    </w:pPr>
  </w:style>
  <w:style w:type="paragraph" w:styleId="ListeMaddemi5">
    <w:name w:val="List Bullet 5"/>
    <w:basedOn w:val="Normal"/>
    <w:autoRedefine/>
    <w:rsid w:val="00532FBF"/>
    <w:pPr>
      <w:numPr>
        <w:numId w:val="12"/>
      </w:numPr>
    </w:pPr>
  </w:style>
  <w:style w:type="paragraph" w:styleId="ListeNumaras">
    <w:name w:val="List Number"/>
    <w:basedOn w:val="Normal"/>
    <w:rsid w:val="00532FBF"/>
    <w:pPr>
      <w:numPr>
        <w:numId w:val="13"/>
      </w:numPr>
      <w:tabs>
        <w:tab w:val="clear" w:pos="360"/>
        <w:tab w:val="left" w:pos="400"/>
      </w:tabs>
    </w:pPr>
  </w:style>
  <w:style w:type="paragraph" w:styleId="ListeNumaras2">
    <w:name w:val="List Number 2"/>
    <w:basedOn w:val="Normal"/>
    <w:rsid w:val="00532FBF"/>
    <w:pPr>
      <w:numPr>
        <w:ilvl w:val="1"/>
        <w:numId w:val="13"/>
      </w:numPr>
      <w:tabs>
        <w:tab w:val="left" w:pos="800"/>
      </w:tabs>
    </w:pPr>
  </w:style>
  <w:style w:type="paragraph" w:styleId="ListeNumaras3">
    <w:name w:val="List Number 3"/>
    <w:basedOn w:val="Normal"/>
    <w:rsid w:val="00532FBF"/>
    <w:pPr>
      <w:numPr>
        <w:ilvl w:val="2"/>
        <w:numId w:val="13"/>
      </w:numPr>
      <w:tabs>
        <w:tab w:val="left" w:pos="1200"/>
      </w:tabs>
    </w:pPr>
  </w:style>
  <w:style w:type="paragraph" w:styleId="ListeNumaras4">
    <w:name w:val="List Number 4"/>
    <w:basedOn w:val="Normal"/>
    <w:rsid w:val="00532FBF"/>
    <w:pPr>
      <w:numPr>
        <w:ilvl w:val="3"/>
        <w:numId w:val="13"/>
      </w:numPr>
      <w:tabs>
        <w:tab w:val="left" w:pos="1600"/>
      </w:tabs>
    </w:pPr>
  </w:style>
  <w:style w:type="paragraph" w:styleId="ListeNumaras5">
    <w:name w:val="List Number 5"/>
    <w:basedOn w:val="Normal"/>
    <w:rsid w:val="00532FBF"/>
    <w:pPr>
      <w:numPr>
        <w:numId w:val="14"/>
      </w:numPr>
    </w:pPr>
  </w:style>
  <w:style w:type="paragraph" w:styleId="MakroMetni">
    <w:name w:val="macro"/>
    <w:link w:val="MakroMetniChar"/>
    <w:semiHidden/>
    <w:rsid w:val="00532FB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532FBF"/>
    <w:rPr>
      <w:rFonts w:ascii="Courier New" w:eastAsia="MS Mincho" w:hAnsi="Courier New" w:cs="Cambria"/>
      <w:sz w:val="20"/>
      <w:szCs w:val="20"/>
      <w:lang w:val="en-GB" w:eastAsia="ja-JP"/>
    </w:rPr>
  </w:style>
  <w:style w:type="paragraph" w:styleId="MektupAdresi">
    <w:name w:val="envelope address"/>
    <w:basedOn w:val="Normal"/>
    <w:rsid w:val="00532FBF"/>
    <w:pPr>
      <w:framePr w:w="7938" w:h="1985" w:hRule="exact" w:hSpace="141" w:wrap="auto" w:hAnchor="page" w:xAlign="center" w:yAlign="bottom"/>
      <w:ind w:left="2835"/>
    </w:pPr>
    <w:rPr>
      <w:sz w:val="26"/>
    </w:rPr>
  </w:style>
  <w:style w:type="paragraph" w:customStyle="1" w:styleId="na2">
    <w:name w:val="na2"/>
    <w:basedOn w:val="a2"/>
    <w:next w:val="Normal"/>
    <w:rsid w:val="00532FBF"/>
    <w:pPr>
      <w:numPr>
        <w:ilvl w:val="0"/>
        <w:numId w:val="20"/>
      </w:numPr>
      <w:ind w:left="641" w:hanging="641"/>
      <w:jc w:val="left"/>
    </w:pPr>
  </w:style>
  <w:style w:type="paragraph" w:customStyle="1" w:styleId="na3">
    <w:name w:val="na3"/>
    <w:basedOn w:val="a3"/>
    <w:next w:val="Normal"/>
    <w:rsid w:val="00532FBF"/>
    <w:pPr>
      <w:numPr>
        <w:ilvl w:val="1"/>
        <w:numId w:val="20"/>
      </w:numPr>
      <w:ind w:left="879" w:hanging="879"/>
      <w:jc w:val="left"/>
    </w:pPr>
  </w:style>
  <w:style w:type="paragraph" w:customStyle="1" w:styleId="na4">
    <w:name w:val="na4"/>
    <w:basedOn w:val="a4"/>
    <w:next w:val="Normal"/>
    <w:rsid w:val="00532FBF"/>
    <w:pPr>
      <w:numPr>
        <w:ilvl w:val="2"/>
        <w:numId w:val="20"/>
      </w:numPr>
      <w:ind w:left="1140" w:hanging="1140"/>
      <w:jc w:val="left"/>
    </w:pPr>
  </w:style>
  <w:style w:type="paragraph" w:customStyle="1" w:styleId="na5">
    <w:name w:val="na5"/>
    <w:basedOn w:val="a5"/>
    <w:next w:val="Normal"/>
    <w:rsid w:val="00532FBF"/>
    <w:pPr>
      <w:numPr>
        <w:ilvl w:val="3"/>
        <w:numId w:val="20"/>
      </w:numPr>
      <w:ind w:left="1304" w:hanging="1304"/>
      <w:jc w:val="left"/>
    </w:pPr>
  </w:style>
  <w:style w:type="paragraph" w:customStyle="1" w:styleId="na6">
    <w:name w:val="na6"/>
    <w:basedOn w:val="a6"/>
    <w:next w:val="Normal"/>
    <w:rsid w:val="00532FBF"/>
    <w:pPr>
      <w:numPr>
        <w:ilvl w:val="4"/>
        <w:numId w:val="20"/>
      </w:numPr>
      <w:ind w:left="1418" w:hanging="1418"/>
      <w:jc w:val="left"/>
    </w:pPr>
  </w:style>
  <w:style w:type="paragraph" w:styleId="NormalGirinti">
    <w:name w:val="Normal Indent"/>
    <w:basedOn w:val="Normal"/>
    <w:rsid w:val="00532FBF"/>
    <w:pPr>
      <w:ind w:left="708"/>
    </w:pPr>
  </w:style>
  <w:style w:type="paragraph" w:styleId="NotBal">
    <w:name w:val="Note Heading"/>
    <w:basedOn w:val="Normal"/>
    <w:next w:val="Normal"/>
    <w:link w:val="NotBalChar"/>
    <w:rsid w:val="00532FBF"/>
  </w:style>
  <w:style w:type="character" w:customStyle="1" w:styleId="NotBalChar">
    <w:name w:val="Not Başlığı Char"/>
    <w:basedOn w:val="VarsaylanParagrafYazTipi"/>
    <w:link w:val="NotBal"/>
    <w:rsid w:val="00532FBF"/>
    <w:rPr>
      <w:rFonts w:ascii="Cambria" w:hAnsi="Cambria"/>
    </w:rPr>
  </w:style>
  <w:style w:type="paragraph" w:customStyle="1" w:styleId="Note">
    <w:name w:val="Note"/>
    <w:basedOn w:val="Normal"/>
    <w:next w:val="Normal"/>
    <w:rsid w:val="00532FBF"/>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532FBF"/>
    <w:pPr>
      <w:tabs>
        <w:tab w:val="left" w:pos="539"/>
      </w:tabs>
    </w:pPr>
  </w:style>
  <w:style w:type="paragraph" w:customStyle="1" w:styleId="p3">
    <w:name w:val="p3"/>
    <w:basedOn w:val="Normal"/>
    <w:next w:val="Normal"/>
    <w:rsid w:val="00532FBF"/>
    <w:pPr>
      <w:tabs>
        <w:tab w:val="left" w:pos="658"/>
      </w:tabs>
    </w:pPr>
  </w:style>
  <w:style w:type="paragraph" w:customStyle="1" w:styleId="p4">
    <w:name w:val="p4"/>
    <w:basedOn w:val="Normal"/>
    <w:next w:val="Normal"/>
    <w:rsid w:val="00532FBF"/>
    <w:pPr>
      <w:tabs>
        <w:tab w:val="left" w:pos="941"/>
      </w:tabs>
    </w:pPr>
  </w:style>
  <w:style w:type="paragraph" w:customStyle="1" w:styleId="p5">
    <w:name w:val="p5"/>
    <w:basedOn w:val="Normal"/>
    <w:next w:val="Normal"/>
    <w:rsid w:val="00532FBF"/>
    <w:pPr>
      <w:tabs>
        <w:tab w:val="left" w:pos="1077"/>
      </w:tabs>
    </w:pPr>
  </w:style>
  <w:style w:type="paragraph" w:customStyle="1" w:styleId="p6">
    <w:name w:val="p6"/>
    <w:basedOn w:val="Normal"/>
    <w:next w:val="Normal"/>
    <w:rsid w:val="00532FBF"/>
    <w:pPr>
      <w:tabs>
        <w:tab w:val="left" w:pos="1191"/>
      </w:tabs>
    </w:pPr>
  </w:style>
  <w:style w:type="paragraph" w:customStyle="1" w:styleId="RefNorm">
    <w:name w:val="RefNorm"/>
    <w:basedOn w:val="Normal"/>
    <w:next w:val="Normal"/>
    <w:rsid w:val="00532FBF"/>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532FBF"/>
    <w:rPr>
      <w:noProof w:val="0"/>
      <w:lang w:val="fr-FR"/>
    </w:rPr>
  </w:style>
  <w:style w:type="paragraph" w:styleId="Selamlama">
    <w:name w:val="Salutation"/>
    <w:basedOn w:val="Normal"/>
    <w:next w:val="Normal"/>
    <w:link w:val="SelamlamaChar"/>
    <w:rsid w:val="00532FBF"/>
  </w:style>
  <w:style w:type="character" w:customStyle="1" w:styleId="SelamlamaChar">
    <w:name w:val="Selamlama Char"/>
    <w:basedOn w:val="VarsaylanParagrafYazTipi"/>
    <w:link w:val="Selamlama"/>
    <w:rsid w:val="00532FBF"/>
    <w:rPr>
      <w:rFonts w:ascii="Cambria" w:hAnsi="Cambria"/>
    </w:rPr>
  </w:style>
  <w:style w:type="character" w:styleId="SonnotBavurusu">
    <w:name w:val="endnote reference"/>
    <w:semiHidden/>
    <w:rsid w:val="00532FBF"/>
    <w:rPr>
      <w:noProof w:val="0"/>
      <w:vertAlign w:val="superscript"/>
      <w:lang w:val="fr-FR"/>
    </w:rPr>
  </w:style>
  <w:style w:type="paragraph" w:styleId="SonnotMetni">
    <w:name w:val="endnote text"/>
    <w:basedOn w:val="Normal"/>
    <w:link w:val="SonnotMetniChar"/>
    <w:semiHidden/>
    <w:rsid w:val="00532FBF"/>
  </w:style>
  <w:style w:type="character" w:customStyle="1" w:styleId="SonnotMetniChar">
    <w:name w:val="Sonnot Metni Char"/>
    <w:basedOn w:val="VarsaylanParagrafYazTipi"/>
    <w:link w:val="SonnotMetni"/>
    <w:semiHidden/>
    <w:rsid w:val="00532FBF"/>
    <w:rPr>
      <w:rFonts w:ascii="Cambria" w:hAnsi="Cambria"/>
    </w:rPr>
  </w:style>
  <w:style w:type="paragraph" w:customStyle="1" w:styleId="Special">
    <w:name w:val="Special"/>
    <w:basedOn w:val="Normal"/>
    <w:next w:val="Normal"/>
    <w:rsid w:val="00532FBF"/>
  </w:style>
  <w:style w:type="paragraph" w:styleId="ekillerTablosu">
    <w:name w:val="table of figures"/>
    <w:basedOn w:val="Normal"/>
    <w:next w:val="Normal"/>
    <w:rsid w:val="00532FBF"/>
    <w:pPr>
      <w:ind w:left="851" w:right="499" w:hanging="851"/>
    </w:pPr>
  </w:style>
  <w:style w:type="paragraph" w:customStyle="1" w:styleId="Tablefootnote">
    <w:name w:val="Table footnote"/>
    <w:basedOn w:val="Normal"/>
    <w:rsid w:val="00532FBF"/>
    <w:pPr>
      <w:tabs>
        <w:tab w:val="left" w:pos="340"/>
      </w:tabs>
      <w:spacing w:before="60" w:after="60" w:line="190" w:lineRule="atLeast"/>
    </w:pPr>
    <w:rPr>
      <w:sz w:val="18"/>
    </w:rPr>
  </w:style>
  <w:style w:type="paragraph" w:customStyle="1" w:styleId="Tabletext10">
    <w:name w:val="Table text (10)"/>
    <w:basedOn w:val="Normal"/>
    <w:rsid w:val="00532FBF"/>
    <w:pPr>
      <w:spacing w:before="60" w:after="60"/>
    </w:pPr>
    <w:rPr>
      <w:sz w:val="20"/>
    </w:rPr>
  </w:style>
  <w:style w:type="paragraph" w:customStyle="1" w:styleId="Tabletext7">
    <w:name w:val="Table text (7)"/>
    <w:basedOn w:val="Normal"/>
    <w:rsid w:val="00532FBF"/>
    <w:pPr>
      <w:spacing w:before="60" w:after="60" w:line="170" w:lineRule="atLeast"/>
    </w:pPr>
    <w:rPr>
      <w:sz w:val="14"/>
      <w:szCs w:val="14"/>
    </w:rPr>
  </w:style>
  <w:style w:type="paragraph" w:customStyle="1" w:styleId="Tabletext8">
    <w:name w:val="Table text (8)"/>
    <w:basedOn w:val="Normal"/>
    <w:rsid w:val="00532FBF"/>
    <w:pPr>
      <w:spacing w:before="60" w:after="60" w:line="190" w:lineRule="atLeast"/>
    </w:pPr>
    <w:rPr>
      <w:sz w:val="16"/>
      <w:szCs w:val="16"/>
    </w:rPr>
  </w:style>
  <w:style w:type="paragraph" w:customStyle="1" w:styleId="Tabletext9">
    <w:name w:val="Table text (9)"/>
    <w:basedOn w:val="Normal"/>
    <w:rsid w:val="00532FBF"/>
    <w:pPr>
      <w:spacing w:before="60" w:after="60" w:line="210" w:lineRule="atLeast"/>
    </w:pPr>
    <w:rPr>
      <w:sz w:val="18"/>
      <w:szCs w:val="18"/>
    </w:rPr>
  </w:style>
  <w:style w:type="paragraph" w:customStyle="1" w:styleId="Tabletitle">
    <w:name w:val="Table title"/>
    <w:basedOn w:val="Normal"/>
    <w:next w:val="Normal"/>
    <w:rsid w:val="00532FBF"/>
    <w:pPr>
      <w:keepNext/>
      <w:suppressAutoHyphens/>
      <w:spacing w:before="120" w:line="230" w:lineRule="exact"/>
      <w:jc w:val="center"/>
    </w:pPr>
    <w:rPr>
      <w:b/>
    </w:rPr>
  </w:style>
  <w:style w:type="table" w:customStyle="1" w:styleId="TableFormula">
    <w:name w:val="Table_Formula"/>
    <w:basedOn w:val="NormalTablo"/>
    <w:uiPriority w:val="99"/>
    <w:locked/>
    <w:rsid w:val="00532FBF"/>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532FBF"/>
    <w:rPr>
      <w:noProof/>
      <w:position w:val="6"/>
      <w:sz w:val="16"/>
      <w:lang w:val="tr-TR"/>
    </w:rPr>
  </w:style>
  <w:style w:type="table" w:styleId="Tablo3Befektler1">
    <w:name w:val="Table 3D effects 1"/>
    <w:basedOn w:val="NormalTablo"/>
    <w:rsid w:val="00532FBF"/>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532FBF"/>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532FBF"/>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532FBF"/>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532FBF"/>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532FBF"/>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532FBF"/>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532FBF"/>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532FBF"/>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532FBF"/>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532FBF"/>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532FBF"/>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532FBF"/>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532FBF"/>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532FBF"/>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532FBF"/>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532FBF"/>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532FBF"/>
  </w:style>
  <w:style w:type="character" w:customStyle="1" w:styleId="TarihChar">
    <w:name w:val="Tarih Char"/>
    <w:basedOn w:val="VarsaylanParagrafYazTipi"/>
    <w:link w:val="Tarih"/>
    <w:rsid w:val="00532FBF"/>
    <w:rPr>
      <w:rFonts w:ascii="Cambria" w:hAnsi="Cambria"/>
    </w:rPr>
  </w:style>
  <w:style w:type="paragraph" w:customStyle="1" w:styleId="Terms">
    <w:name w:val="Term(s)"/>
    <w:basedOn w:val="Normal"/>
    <w:next w:val="Definition"/>
    <w:rsid w:val="00532FBF"/>
    <w:pPr>
      <w:keepNext/>
      <w:suppressAutoHyphens/>
    </w:pPr>
    <w:rPr>
      <w:b/>
    </w:rPr>
  </w:style>
  <w:style w:type="paragraph" w:customStyle="1" w:styleId="TermNum">
    <w:name w:val="TermNum"/>
    <w:basedOn w:val="Normal"/>
    <w:next w:val="Terms"/>
    <w:rsid w:val="00532FBF"/>
    <w:pPr>
      <w:keepNext/>
      <w:spacing w:after="0"/>
    </w:pPr>
    <w:rPr>
      <w:b/>
    </w:rPr>
  </w:style>
  <w:style w:type="character" w:styleId="YerTutucuMetni">
    <w:name w:val="Placeholder Text"/>
    <w:basedOn w:val="VarsaylanParagrafYazTipi"/>
    <w:uiPriority w:val="99"/>
    <w:semiHidden/>
    <w:rsid w:val="00532FBF"/>
    <w:rPr>
      <w:color w:val="808080"/>
    </w:rPr>
  </w:style>
  <w:style w:type="paragraph" w:styleId="ZarfDn">
    <w:name w:val="envelope return"/>
    <w:basedOn w:val="Normal"/>
    <w:rsid w:val="00532FBF"/>
  </w:style>
  <w:style w:type="paragraph" w:customStyle="1" w:styleId="zzISOforeword">
    <w:name w:val="zz ISO foreword"/>
    <w:basedOn w:val="Introduction"/>
    <w:next w:val="Normal"/>
    <w:rsid w:val="00532FBF"/>
  </w:style>
  <w:style w:type="paragraph" w:customStyle="1" w:styleId="zzBiblio">
    <w:name w:val="zzBiblio"/>
    <w:basedOn w:val="Normal"/>
    <w:next w:val="BiblioEntry"/>
    <w:rsid w:val="00532FBF"/>
    <w:pPr>
      <w:pageBreakBefore/>
      <w:spacing w:after="760" w:line="310" w:lineRule="exact"/>
      <w:jc w:val="center"/>
      <w:outlineLvl w:val="0"/>
    </w:pPr>
    <w:rPr>
      <w:b/>
      <w:sz w:val="28"/>
      <w:szCs w:val="28"/>
    </w:rPr>
  </w:style>
  <w:style w:type="paragraph" w:customStyle="1" w:styleId="zzContents">
    <w:name w:val="zzContents"/>
    <w:basedOn w:val="Introduction"/>
    <w:next w:val="T1"/>
    <w:rsid w:val="00532FBF"/>
    <w:pPr>
      <w:tabs>
        <w:tab w:val="clear" w:pos="400"/>
      </w:tabs>
    </w:pPr>
    <w:rPr>
      <w:sz w:val="30"/>
      <w:szCs w:val="30"/>
    </w:rPr>
  </w:style>
  <w:style w:type="paragraph" w:customStyle="1" w:styleId="zzCopyright">
    <w:name w:val="zzCopyright"/>
    <w:basedOn w:val="Normal"/>
    <w:next w:val="Normal"/>
    <w:rsid w:val="00532FB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532FBF"/>
    <w:pPr>
      <w:spacing w:after="220"/>
      <w:jc w:val="right"/>
    </w:pPr>
    <w:rPr>
      <w:b/>
      <w:color w:val="000000"/>
      <w:sz w:val="26"/>
    </w:rPr>
  </w:style>
  <w:style w:type="paragraph" w:customStyle="1" w:styleId="zzForeword">
    <w:name w:val="zzForeword"/>
    <w:basedOn w:val="Introduction"/>
    <w:next w:val="Normal"/>
    <w:rsid w:val="00532FBF"/>
    <w:pPr>
      <w:tabs>
        <w:tab w:val="clear" w:pos="400"/>
      </w:tabs>
    </w:pPr>
  </w:style>
  <w:style w:type="paragraph" w:customStyle="1" w:styleId="zzHelp">
    <w:name w:val="zzHelp"/>
    <w:basedOn w:val="Normal"/>
    <w:rsid w:val="00532FBF"/>
    <w:rPr>
      <w:color w:val="008000"/>
    </w:rPr>
  </w:style>
  <w:style w:type="paragraph" w:customStyle="1" w:styleId="zzIndex">
    <w:name w:val="zzIndex"/>
    <w:basedOn w:val="zzBiblio"/>
    <w:next w:val="DizinBal"/>
    <w:rsid w:val="00532FBF"/>
    <w:rPr>
      <w:sz w:val="30"/>
      <w:szCs w:val="30"/>
    </w:rPr>
  </w:style>
  <w:style w:type="table" w:customStyle="1" w:styleId="DzTablo11">
    <w:name w:val="Düz Tablo 11"/>
    <w:basedOn w:val="NormalTablo"/>
    <w:uiPriority w:val="41"/>
    <w:rsid w:val="00532FBF"/>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532FBF"/>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532FBF"/>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532FBF"/>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532FBF"/>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532FBF"/>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532FBF"/>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532FBF"/>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532FBF"/>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532FBF"/>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532FBF"/>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532FBF"/>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532FBF"/>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532FBF"/>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532FBF"/>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532FBF"/>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532FBF"/>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532FBF"/>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532FBF"/>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532FBF"/>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532FBF"/>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532FBF"/>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532FBF"/>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532FBF"/>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532FBF"/>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532FBF"/>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532FBF"/>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532FBF"/>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532FBF"/>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532FBF"/>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532FBF"/>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532FBF"/>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532FBF"/>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532FBF"/>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532FBF"/>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532FBF"/>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532FBF"/>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532FBF"/>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532FBF"/>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532FBF"/>
    <w:pPr>
      <w:spacing w:before="240"/>
      <w:ind w:right="253"/>
      <w:jc w:val="left"/>
    </w:pPr>
    <w:rPr>
      <w:rFonts w:eastAsia="Cambria" w:cs="Arial"/>
      <w:bCs/>
      <w:sz w:val="32"/>
    </w:rPr>
  </w:style>
  <w:style w:type="paragraph" w:customStyle="1" w:styleId="tseTrkStandard">
    <w:name w:val="tseTürkStandardı"/>
    <w:basedOn w:val="Normal"/>
    <w:rsid w:val="00532FBF"/>
    <w:pPr>
      <w:spacing w:after="0"/>
      <w:jc w:val="right"/>
    </w:pPr>
    <w:rPr>
      <w:rFonts w:eastAsia="Cambria" w:cs="Cambria"/>
      <w:b/>
      <w:color w:val="1E569F"/>
      <w:sz w:val="44"/>
    </w:rPr>
  </w:style>
  <w:style w:type="paragraph" w:customStyle="1" w:styleId="tseStandartNo">
    <w:name w:val="tseStandartNo"/>
    <w:basedOn w:val="Normal"/>
    <w:rsid w:val="00532FBF"/>
    <w:pPr>
      <w:spacing w:after="0"/>
      <w:jc w:val="right"/>
    </w:pPr>
    <w:rPr>
      <w:rFonts w:eastAsia="Cambria"/>
      <w:b/>
      <w:color w:val="1E569F"/>
      <w:sz w:val="44"/>
    </w:rPr>
  </w:style>
  <w:style w:type="paragraph" w:customStyle="1" w:styleId="tseStandartTarihi">
    <w:name w:val="tseStandartTarihi"/>
    <w:basedOn w:val="Normal"/>
    <w:rsid w:val="00532FBF"/>
    <w:pPr>
      <w:spacing w:after="0"/>
      <w:jc w:val="right"/>
    </w:pPr>
    <w:rPr>
      <w:rFonts w:eastAsia="Cambria"/>
      <w:b/>
      <w:sz w:val="26"/>
      <w:szCs w:val="26"/>
    </w:rPr>
  </w:style>
  <w:style w:type="paragraph" w:customStyle="1" w:styleId="tseYerine">
    <w:name w:val="tseYerine"/>
    <w:basedOn w:val="Normal"/>
    <w:rsid w:val="00532FBF"/>
    <w:pPr>
      <w:spacing w:after="0"/>
      <w:jc w:val="right"/>
    </w:pPr>
    <w:rPr>
      <w:rFonts w:eastAsia="Cambria"/>
      <w:b/>
      <w:bCs/>
    </w:rPr>
  </w:style>
  <w:style w:type="paragraph" w:customStyle="1" w:styleId="tseICS">
    <w:name w:val="tseICS"/>
    <w:basedOn w:val="Normal"/>
    <w:rsid w:val="00532FBF"/>
    <w:pPr>
      <w:spacing w:after="0"/>
      <w:jc w:val="right"/>
    </w:pPr>
  </w:style>
  <w:style w:type="paragraph" w:customStyle="1" w:styleId="zzCoverEn">
    <w:name w:val="zzCoverEn"/>
    <w:basedOn w:val="zzCoverTr"/>
    <w:rsid w:val="00532FBF"/>
    <w:pPr>
      <w:spacing w:before="0" w:after="0"/>
      <w:ind w:left="130" w:right="255"/>
    </w:pPr>
    <w:rPr>
      <w:sz w:val="24"/>
      <w:szCs w:val="24"/>
      <w:lang w:val="en-GB"/>
    </w:rPr>
  </w:style>
  <w:style w:type="paragraph" w:customStyle="1" w:styleId="zzCoverFr">
    <w:name w:val="zzCoverFr"/>
    <w:basedOn w:val="zzCoverTr"/>
    <w:rsid w:val="00532FBF"/>
    <w:pPr>
      <w:spacing w:before="0" w:after="0"/>
      <w:ind w:left="130" w:right="255"/>
    </w:pPr>
    <w:rPr>
      <w:sz w:val="24"/>
      <w:szCs w:val="24"/>
      <w:lang w:val="fr-FR"/>
    </w:rPr>
  </w:style>
  <w:style w:type="paragraph" w:customStyle="1" w:styleId="zzCoverDe">
    <w:name w:val="zzCoverDe"/>
    <w:basedOn w:val="zzCoverTr"/>
    <w:rsid w:val="00532FBF"/>
    <w:pPr>
      <w:spacing w:before="0" w:after="0"/>
      <w:ind w:left="130" w:right="255"/>
    </w:pPr>
    <w:rPr>
      <w:lang w:val="de-DE"/>
    </w:rPr>
  </w:style>
  <w:style w:type="paragraph" w:customStyle="1" w:styleId="za2">
    <w:name w:val="za2"/>
    <w:basedOn w:val="na2"/>
    <w:rsid w:val="00532FBF"/>
    <w:pPr>
      <w:numPr>
        <w:numId w:val="16"/>
      </w:numPr>
      <w:ind w:left="641" w:hanging="641"/>
    </w:pPr>
  </w:style>
  <w:style w:type="paragraph" w:customStyle="1" w:styleId="za3">
    <w:name w:val="za3"/>
    <w:basedOn w:val="na3"/>
    <w:next w:val="Normal"/>
    <w:rsid w:val="00532FBF"/>
    <w:pPr>
      <w:numPr>
        <w:numId w:val="17"/>
      </w:numPr>
      <w:spacing w:line="240" w:lineRule="exact"/>
      <w:ind w:left="879" w:hanging="879"/>
    </w:pPr>
  </w:style>
  <w:style w:type="paragraph" w:customStyle="1" w:styleId="za4">
    <w:name w:val="za4"/>
    <w:basedOn w:val="na4"/>
    <w:next w:val="Normal"/>
    <w:rsid w:val="00532FBF"/>
    <w:pPr>
      <w:numPr>
        <w:numId w:val="18"/>
      </w:numPr>
      <w:ind w:left="1140" w:hanging="1140"/>
    </w:pPr>
  </w:style>
  <w:style w:type="paragraph" w:customStyle="1" w:styleId="za5">
    <w:name w:val="za5"/>
    <w:basedOn w:val="na5"/>
    <w:next w:val="Normal"/>
    <w:rsid w:val="00532FBF"/>
    <w:pPr>
      <w:numPr>
        <w:numId w:val="19"/>
      </w:numPr>
      <w:ind w:left="1304" w:hanging="1304"/>
    </w:pPr>
  </w:style>
  <w:style w:type="paragraph" w:customStyle="1" w:styleId="za6">
    <w:name w:val="za6"/>
    <w:basedOn w:val="na6"/>
    <w:next w:val="Normal"/>
    <w:rsid w:val="00532FBF"/>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532FBF"/>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532FBF"/>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532FBF"/>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532FBF"/>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532FBF"/>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532FBF"/>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 w:type="paragraph" w:customStyle="1" w:styleId="msobodytextindent2">
    <w:name w:val="msobodytextindent2"/>
    <w:basedOn w:val="Normal"/>
    <w:rsid w:val="00794BEC"/>
    <w:pPr>
      <w:spacing w:before="120" w:line="240" w:lineRule="auto"/>
      <w:ind w:firstLine="567"/>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footer" Target="footer6.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20.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3.wmf"/><Relationship Id="rId3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image" Target="media/image4.wmf"/><Relationship Id="rId35" Type="http://schemas.openxmlformats.org/officeDocument/2006/relationships/footer" Target="footer9.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tst_933_Standard_Tasari_Icerik_(DOC)_235591.docx</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DAB6-2FD7-4DE0-B025-85FEC8CA7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 ds:uri="2c538dad-58a5-46bf-8332-bc08aaab15cc"/>
  </ds:schemaRefs>
</ds:datastoreItem>
</file>

<file path=customXml/itemProps3.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4.xml><?xml version="1.0" encoding="utf-8"?>
<ds:datastoreItem xmlns:ds="http://schemas.openxmlformats.org/officeDocument/2006/customXml" ds:itemID="{C3189C1A-8F27-42A6-9B71-6438E493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28</Pages>
  <Words>2897</Words>
  <Characters>16514</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Microsoft hesabı</cp:lastModifiedBy>
  <cp:revision>2</cp:revision>
  <cp:lastPrinted>2018-10-09T17:32:00Z</cp:lastPrinted>
  <dcterms:created xsi:type="dcterms:W3CDTF">2023-03-27T18:51:00Z</dcterms:created>
  <dcterms:modified xsi:type="dcterms:W3CDTF">2023-03-27T18:51:00Z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933</vt:lpwstr>
  </property>
  <property fmtid="{D5CDD505-2E9C-101B-9397-08002B2CF9AE}" pid="3" name="STANDART_YAYIN_TARIHI">
    <vt:lpwstr> 2023</vt:lpwstr>
  </property>
  <property fmtid="{D5CDD505-2E9C-101B-9397-08002B2CF9AE}" pid="4" name="YERINE_ALDIGI_STANDART">
    <vt:lpwstr> TS 933:2003</vt:lpwstr>
  </property>
  <property fmtid="{D5CDD505-2E9C-101B-9397-08002B2CF9AE}" pid="5" name="ICS_NUMARASI">
    <vt:lpwstr>67.220.20</vt:lpwstr>
  </property>
  <property fmtid="{D5CDD505-2E9C-101B-9397-08002B2CF9AE}" pid="6" name="TURKCE_ADI">
    <vt:lpwstr>Yemeklik tuz</vt:lpwstr>
  </property>
  <property fmtid="{D5CDD505-2E9C-101B-9397-08002B2CF9AE}" pid="7" name="INGILIZCE_ADI">
    <vt:lpwstr>Edible salt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2023/157829</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